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B44FB" w14:textId="2C7777CC" w:rsidR="00BD14C8" w:rsidRPr="00F72ED1" w:rsidRDefault="00BD14C8" w:rsidP="00BD14C8">
      <w:pPr>
        <w:rPr>
          <w:rFonts w:asciiTheme="minorHAnsi" w:hAnsiTheme="minorHAnsi" w:cstheme="minorBidi"/>
          <w:sz w:val="24"/>
          <w:szCs w:val="24"/>
        </w:rPr>
      </w:pPr>
      <w:bookmarkStart w:id="0" w:name="_Hlk493842948"/>
      <w:r w:rsidRPr="00BD14C8">
        <w:rPr>
          <w:rFonts w:asciiTheme="minorHAnsi" w:hAnsiTheme="minorHAnsi" w:cstheme="minorBidi"/>
          <w:sz w:val="24"/>
          <w:szCs w:val="24"/>
        </w:rPr>
        <w:t xml:space="preserve">April </w:t>
      </w:r>
      <w:r w:rsidRPr="00BD14C8">
        <w:rPr>
          <w:rFonts w:asciiTheme="minorHAnsi" w:hAnsiTheme="minorHAnsi" w:cstheme="minorBidi"/>
          <w:sz w:val="24"/>
          <w:szCs w:val="24"/>
        </w:rPr>
        <w:t>10</w:t>
      </w:r>
      <w:r w:rsidRPr="00BD14C8">
        <w:rPr>
          <w:rFonts w:asciiTheme="minorHAnsi" w:hAnsiTheme="minorHAnsi" w:cstheme="minorBidi"/>
          <w:sz w:val="24"/>
          <w:szCs w:val="24"/>
        </w:rPr>
        <w:t>,</w:t>
      </w:r>
      <w:r>
        <w:rPr>
          <w:rFonts w:asciiTheme="minorHAnsi" w:hAnsiTheme="minorHAnsi" w:cstheme="minorBidi"/>
          <w:sz w:val="24"/>
          <w:szCs w:val="24"/>
        </w:rPr>
        <w:t xml:space="preserve"> 2018</w:t>
      </w:r>
    </w:p>
    <w:p w14:paraId="033ED648" w14:textId="77777777" w:rsidR="00BD14C8" w:rsidRDefault="00BD14C8" w:rsidP="002F2703">
      <w:pPr>
        <w:rPr>
          <w:rFonts w:asciiTheme="minorHAnsi" w:hAnsiTheme="minorHAnsi" w:cstheme="minorHAnsi"/>
          <w:sz w:val="24"/>
          <w:szCs w:val="24"/>
        </w:rPr>
      </w:pPr>
    </w:p>
    <w:p w14:paraId="52A2EBD3" w14:textId="7AC218D0" w:rsidR="002F2703" w:rsidRPr="00F72ED1" w:rsidRDefault="002F2703" w:rsidP="002F2703">
      <w:pPr>
        <w:rPr>
          <w:rFonts w:asciiTheme="minorHAnsi" w:hAnsiTheme="minorHAnsi" w:cstheme="minorHAnsi"/>
          <w:sz w:val="24"/>
          <w:szCs w:val="24"/>
        </w:rPr>
      </w:pPr>
      <w:r>
        <w:rPr>
          <w:rFonts w:asciiTheme="minorHAnsi" w:hAnsiTheme="minorHAnsi" w:cstheme="minorHAnsi"/>
          <w:sz w:val="24"/>
          <w:szCs w:val="24"/>
        </w:rPr>
        <w:t xml:space="preserve">The </w:t>
      </w:r>
      <w:r w:rsidRPr="00F72ED1">
        <w:rPr>
          <w:rFonts w:asciiTheme="minorHAnsi" w:hAnsiTheme="minorHAnsi" w:cstheme="minorHAnsi"/>
          <w:sz w:val="24"/>
          <w:szCs w:val="24"/>
        </w:rPr>
        <w:t>Hon</w:t>
      </w:r>
      <w:r>
        <w:rPr>
          <w:rFonts w:asciiTheme="minorHAnsi" w:hAnsiTheme="minorHAnsi" w:cstheme="minorHAnsi"/>
          <w:sz w:val="24"/>
          <w:szCs w:val="24"/>
        </w:rPr>
        <w:t>ourable</w:t>
      </w:r>
      <w:r w:rsidRPr="00F72ED1">
        <w:rPr>
          <w:rFonts w:asciiTheme="minorHAnsi" w:hAnsiTheme="minorHAnsi" w:cstheme="minorHAnsi"/>
          <w:sz w:val="24"/>
          <w:szCs w:val="24"/>
        </w:rPr>
        <w:t xml:space="preserve"> Eddie Joyce</w:t>
      </w:r>
    </w:p>
    <w:p w14:paraId="4F3DEAE6" w14:textId="77777777" w:rsidR="002F2703" w:rsidRPr="00F72ED1" w:rsidRDefault="002F2703" w:rsidP="002F2703">
      <w:pPr>
        <w:rPr>
          <w:rFonts w:asciiTheme="minorHAnsi" w:hAnsiTheme="minorHAnsi" w:cstheme="minorHAnsi"/>
          <w:bCs/>
          <w:sz w:val="24"/>
          <w:szCs w:val="24"/>
        </w:rPr>
      </w:pPr>
      <w:r w:rsidRPr="00F72ED1">
        <w:rPr>
          <w:rFonts w:asciiTheme="minorHAnsi" w:hAnsiTheme="minorHAnsi" w:cstheme="minorHAnsi"/>
          <w:sz w:val="24"/>
          <w:szCs w:val="24"/>
        </w:rPr>
        <w:t>Mi</w:t>
      </w:r>
      <w:r w:rsidRPr="00F72ED1">
        <w:rPr>
          <w:rFonts w:asciiTheme="minorHAnsi" w:hAnsiTheme="minorHAnsi" w:cstheme="minorHAnsi"/>
          <w:bCs/>
          <w:sz w:val="24"/>
          <w:szCs w:val="24"/>
        </w:rPr>
        <w:t>nister of Municipal Affairs and Environment</w:t>
      </w:r>
    </w:p>
    <w:p w14:paraId="15694CF4" w14:textId="77777777" w:rsidR="002F2703" w:rsidRPr="00F72ED1" w:rsidRDefault="002F2703" w:rsidP="002F2703">
      <w:pPr>
        <w:rPr>
          <w:rFonts w:asciiTheme="minorHAnsi" w:hAnsiTheme="minorHAnsi" w:cstheme="minorHAnsi"/>
          <w:bCs/>
          <w:sz w:val="24"/>
          <w:szCs w:val="24"/>
        </w:rPr>
      </w:pPr>
      <w:r w:rsidRPr="00F72ED1">
        <w:rPr>
          <w:rFonts w:asciiTheme="minorHAnsi" w:hAnsiTheme="minorHAnsi" w:cstheme="minorHAnsi"/>
          <w:bCs/>
          <w:sz w:val="24"/>
          <w:szCs w:val="24"/>
        </w:rPr>
        <w:t>Government of Newfoundland and Labrador</w:t>
      </w:r>
    </w:p>
    <w:p w14:paraId="03B9E67D" w14:textId="77777777" w:rsidR="002F2703" w:rsidRPr="00F72ED1" w:rsidRDefault="002F2703" w:rsidP="002F2703">
      <w:pPr>
        <w:rPr>
          <w:rFonts w:asciiTheme="minorHAnsi" w:eastAsia="Times New Roman" w:hAnsiTheme="minorHAnsi" w:cstheme="minorHAnsi"/>
          <w:sz w:val="24"/>
          <w:szCs w:val="24"/>
        </w:rPr>
      </w:pPr>
      <w:r w:rsidRPr="00F72ED1">
        <w:rPr>
          <w:rFonts w:asciiTheme="minorHAnsi" w:eastAsia="Times New Roman" w:hAnsiTheme="minorHAnsi" w:cstheme="minorHAnsi"/>
          <w:sz w:val="24"/>
          <w:szCs w:val="24"/>
        </w:rPr>
        <w:t xml:space="preserve">West Block, Confederation Building </w:t>
      </w:r>
    </w:p>
    <w:p w14:paraId="0DCC0595" w14:textId="77777777" w:rsidR="002F2703" w:rsidRPr="00F72ED1" w:rsidRDefault="002F2703" w:rsidP="002F2703">
      <w:pPr>
        <w:rPr>
          <w:rFonts w:asciiTheme="minorHAnsi" w:eastAsia="Times New Roman" w:hAnsiTheme="minorHAnsi" w:cstheme="minorHAnsi"/>
          <w:sz w:val="24"/>
          <w:szCs w:val="24"/>
        </w:rPr>
      </w:pPr>
      <w:r w:rsidRPr="00F72ED1">
        <w:rPr>
          <w:rFonts w:asciiTheme="minorHAnsi" w:eastAsia="Times New Roman" w:hAnsiTheme="minorHAnsi" w:cstheme="minorHAnsi"/>
          <w:sz w:val="24"/>
          <w:szCs w:val="24"/>
        </w:rPr>
        <w:t>P.O. Box 8700</w:t>
      </w:r>
    </w:p>
    <w:p w14:paraId="66FED322" w14:textId="77777777" w:rsidR="002F2703" w:rsidRPr="00F72ED1" w:rsidRDefault="002F2703" w:rsidP="002F2703">
      <w:pPr>
        <w:rPr>
          <w:rFonts w:asciiTheme="minorHAnsi" w:eastAsia="Times New Roman" w:hAnsiTheme="minorHAnsi" w:cstheme="minorHAnsi"/>
          <w:sz w:val="24"/>
          <w:szCs w:val="24"/>
        </w:rPr>
      </w:pPr>
      <w:r w:rsidRPr="00F72ED1">
        <w:rPr>
          <w:rFonts w:asciiTheme="minorHAnsi" w:eastAsia="Times New Roman" w:hAnsiTheme="minorHAnsi" w:cstheme="minorHAnsi"/>
          <w:sz w:val="24"/>
          <w:szCs w:val="24"/>
        </w:rPr>
        <w:t xml:space="preserve">St. John's, NL </w:t>
      </w:r>
    </w:p>
    <w:p w14:paraId="4D5EAFD3" w14:textId="7E3B8A19" w:rsidR="002F2703" w:rsidRPr="00F72ED1" w:rsidRDefault="002F2703" w:rsidP="002F2703">
      <w:pPr>
        <w:rPr>
          <w:rFonts w:asciiTheme="minorHAnsi" w:eastAsia="Times New Roman" w:hAnsiTheme="minorHAnsi" w:cstheme="minorHAnsi"/>
          <w:sz w:val="24"/>
          <w:szCs w:val="24"/>
        </w:rPr>
      </w:pPr>
      <w:r w:rsidRPr="00F72ED1">
        <w:rPr>
          <w:rFonts w:asciiTheme="minorHAnsi" w:eastAsia="Times New Roman" w:hAnsiTheme="minorHAnsi" w:cstheme="minorHAnsi"/>
          <w:sz w:val="24"/>
          <w:szCs w:val="24"/>
        </w:rPr>
        <w:t xml:space="preserve">A1B 4J6 </w:t>
      </w:r>
    </w:p>
    <w:bookmarkEnd w:id="0"/>
    <w:p w14:paraId="4D8D3C54" w14:textId="77777777" w:rsidR="002F2703" w:rsidRPr="00F72ED1" w:rsidRDefault="002F2703" w:rsidP="002F2703">
      <w:pPr>
        <w:rPr>
          <w:rFonts w:asciiTheme="minorHAnsi" w:hAnsiTheme="minorHAnsi" w:cstheme="minorBidi"/>
          <w:sz w:val="24"/>
          <w:szCs w:val="24"/>
        </w:rPr>
      </w:pPr>
    </w:p>
    <w:p w14:paraId="3E50541B" w14:textId="77777777" w:rsidR="002F2703" w:rsidRPr="00F72ED1" w:rsidRDefault="002F2703" w:rsidP="002F2703">
      <w:pPr>
        <w:rPr>
          <w:rFonts w:asciiTheme="minorHAnsi" w:hAnsiTheme="minorHAnsi" w:cstheme="minorBidi"/>
          <w:sz w:val="24"/>
          <w:szCs w:val="24"/>
        </w:rPr>
      </w:pPr>
      <w:r w:rsidRPr="00F72ED1">
        <w:rPr>
          <w:rFonts w:asciiTheme="minorHAnsi" w:hAnsiTheme="minorHAnsi" w:cstheme="minorBidi"/>
          <w:sz w:val="24"/>
          <w:szCs w:val="24"/>
        </w:rPr>
        <w:t>Dear Minister Joyce</w:t>
      </w:r>
      <w:r>
        <w:rPr>
          <w:rFonts w:asciiTheme="minorHAnsi" w:hAnsiTheme="minorHAnsi" w:cstheme="minorBidi"/>
          <w:sz w:val="24"/>
          <w:szCs w:val="24"/>
        </w:rPr>
        <w:t>,</w:t>
      </w:r>
    </w:p>
    <w:p w14:paraId="2AB777BC" w14:textId="77777777" w:rsidR="002F2703" w:rsidRPr="00F72ED1" w:rsidRDefault="002F2703" w:rsidP="002F2703">
      <w:pPr>
        <w:pStyle w:val="NoSpacing"/>
        <w:rPr>
          <w:sz w:val="24"/>
          <w:szCs w:val="24"/>
        </w:rPr>
      </w:pPr>
    </w:p>
    <w:p w14:paraId="5B793EA9" w14:textId="136942E8" w:rsidR="002F2703" w:rsidRPr="004C486E" w:rsidRDefault="002F2703" w:rsidP="002F2703">
      <w:pPr>
        <w:pStyle w:val="NoSpacing"/>
        <w:rPr>
          <w:rFonts w:cstheme="minorHAnsi"/>
          <w:sz w:val="24"/>
          <w:szCs w:val="24"/>
        </w:rPr>
      </w:pPr>
      <w:r w:rsidRPr="00F72ED1">
        <w:rPr>
          <w:sz w:val="24"/>
          <w:szCs w:val="24"/>
        </w:rPr>
        <w:t>As Chair of the</w:t>
      </w:r>
      <w:r w:rsidRPr="004C486E">
        <w:rPr>
          <w:sz w:val="24"/>
          <w:szCs w:val="24"/>
        </w:rPr>
        <w:t xml:space="preserve"> Independent Expert Advisory Committee (IEAC) for the Muskrat Falls Project, I am pleased to provide this update on the work of </w:t>
      </w:r>
      <w:r w:rsidRPr="004C486E">
        <w:rPr>
          <w:rFonts w:cstheme="minorHAnsi"/>
          <w:sz w:val="24"/>
          <w:szCs w:val="24"/>
        </w:rPr>
        <w:t>the Committee and to deliver</w:t>
      </w:r>
      <w:r w:rsidR="002A6698">
        <w:rPr>
          <w:rFonts w:cstheme="minorHAnsi"/>
          <w:sz w:val="24"/>
          <w:szCs w:val="24"/>
        </w:rPr>
        <w:t xml:space="preserve"> its recommendations</w:t>
      </w:r>
      <w:r w:rsidRPr="004C486E">
        <w:rPr>
          <w:rFonts w:cstheme="minorHAnsi"/>
          <w:sz w:val="24"/>
          <w:szCs w:val="24"/>
        </w:rPr>
        <w:t>.</w:t>
      </w:r>
    </w:p>
    <w:p w14:paraId="5565D1A7" w14:textId="77777777" w:rsidR="002F2703" w:rsidRPr="004C486E" w:rsidRDefault="002F2703" w:rsidP="002F2703">
      <w:pPr>
        <w:pStyle w:val="NoSpacing"/>
        <w:rPr>
          <w:rFonts w:cstheme="minorHAnsi"/>
          <w:sz w:val="24"/>
          <w:szCs w:val="24"/>
        </w:rPr>
      </w:pPr>
    </w:p>
    <w:p w14:paraId="3E28E1F6" w14:textId="670B92A8" w:rsidR="002F2703" w:rsidRPr="004C486E" w:rsidRDefault="002F2703" w:rsidP="002F2703">
      <w:pPr>
        <w:pStyle w:val="NoSpacing"/>
        <w:rPr>
          <w:rFonts w:eastAsia="Arial" w:cstheme="minorHAnsi"/>
          <w:sz w:val="24"/>
          <w:szCs w:val="24"/>
        </w:rPr>
      </w:pPr>
      <w:bookmarkStart w:id="1" w:name="_Hlk493757264"/>
      <w:r w:rsidRPr="004C486E">
        <w:rPr>
          <w:rFonts w:cstheme="minorHAnsi"/>
          <w:sz w:val="24"/>
          <w:szCs w:val="24"/>
        </w:rPr>
        <w:t xml:space="preserve">As you are aware, </w:t>
      </w:r>
      <w:bookmarkStart w:id="2" w:name="_Hlk493757664"/>
      <w:r w:rsidRPr="004C486E">
        <w:rPr>
          <w:rFonts w:cstheme="minorHAnsi"/>
          <w:sz w:val="24"/>
          <w:szCs w:val="24"/>
        </w:rPr>
        <w:t xml:space="preserve">the mission of the IEAC is to </w:t>
      </w:r>
      <w:r>
        <w:rPr>
          <w:rFonts w:cstheme="minorHAnsi"/>
          <w:sz w:val="24"/>
          <w:szCs w:val="24"/>
        </w:rPr>
        <w:t>independently assess</w:t>
      </w:r>
      <w:r w:rsidRPr="004C486E">
        <w:rPr>
          <w:rFonts w:cstheme="minorHAnsi"/>
          <w:sz w:val="24"/>
          <w:szCs w:val="24"/>
        </w:rPr>
        <w:t xml:space="preserve"> the adequacy of mitigation, monitoring and management </w:t>
      </w:r>
      <w:r>
        <w:rPr>
          <w:rFonts w:cstheme="minorHAnsi"/>
          <w:sz w:val="24"/>
          <w:szCs w:val="24"/>
        </w:rPr>
        <w:t>of the Lower Churchill Project</w:t>
      </w:r>
      <w:r w:rsidRPr="004C486E">
        <w:rPr>
          <w:rFonts w:cstheme="minorHAnsi"/>
          <w:sz w:val="24"/>
          <w:szCs w:val="24"/>
        </w:rPr>
        <w:t xml:space="preserve">, and </w:t>
      </w:r>
      <w:r>
        <w:rPr>
          <w:rFonts w:cstheme="minorHAnsi"/>
          <w:sz w:val="24"/>
          <w:szCs w:val="24"/>
        </w:rPr>
        <w:t xml:space="preserve">to </w:t>
      </w:r>
      <w:r w:rsidRPr="004C486E">
        <w:rPr>
          <w:rFonts w:cstheme="minorHAnsi"/>
          <w:sz w:val="24"/>
          <w:szCs w:val="24"/>
        </w:rPr>
        <w:t xml:space="preserve">provide recommendations to the Responsible Ministers with respect to </w:t>
      </w:r>
      <w:r>
        <w:rPr>
          <w:rFonts w:cstheme="minorHAnsi"/>
          <w:sz w:val="24"/>
          <w:szCs w:val="24"/>
        </w:rPr>
        <w:t xml:space="preserve">the </w:t>
      </w:r>
      <w:r w:rsidRPr="004C486E">
        <w:rPr>
          <w:rFonts w:cstheme="minorHAnsi"/>
          <w:sz w:val="24"/>
          <w:szCs w:val="24"/>
        </w:rPr>
        <w:t>protection of the health of the Indigenous and local population impacted by the Lower Churchill Project</w:t>
      </w:r>
      <w:r w:rsidRPr="004C486E">
        <w:rPr>
          <w:rFonts w:eastAsia="Arial" w:cstheme="minorHAnsi"/>
          <w:sz w:val="24"/>
          <w:szCs w:val="24"/>
        </w:rPr>
        <w:t xml:space="preserve">, </w:t>
      </w:r>
      <w:r>
        <w:rPr>
          <w:rFonts w:eastAsia="Arial" w:cstheme="minorHAnsi"/>
          <w:sz w:val="24"/>
          <w:szCs w:val="24"/>
        </w:rPr>
        <w:t>with particular focus on</w:t>
      </w:r>
      <w:r w:rsidRPr="004C486E">
        <w:rPr>
          <w:rFonts w:eastAsia="Arial" w:cstheme="minorHAnsi"/>
          <w:sz w:val="24"/>
          <w:szCs w:val="24"/>
        </w:rPr>
        <w:t xml:space="preserve"> methylmercury in the</w:t>
      </w:r>
      <w:r w:rsidR="002A6698">
        <w:rPr>
          <w:rFonts w:eastAsia="Arial" w:cstheme="minorHAnsi"/>
          <w:sz w:val="24"/>
          <w:szCs w:val="24"/>
        </w:rPr>
        <w:t xml:space="preserve"> lower</w:t>
      </w:r>
      <w:r w:rsidRPr="004C486E">
        <w:rPr>
          <w:rFonts w:eastAsia="Arial" w:cstheme="minorHAnsi"/>
          <w:sz w:val="24"/>
          <w:szCs w:val="24"/>
        </w:rPr>
        <w:t xml:space="preserve"> Churchill River </w:t>
      </w:r>
      <w:r>
        <w:rPr>
          <w:rFonts w:eastAsia="Arial" w:cstheme="minorHAnsi"/>
          <w:sz w:val="24"/>
          <w:szCs w:val="24"/>
        </w:rPr>
        <w:t>and downstream.</w:t>
      </w:r>
    </w:p>
    <w:bookmarkEnd w:id="1"/>
    <w:bookmarkEnd w:id="2"/>
    <w:p w14:paraId="41718298" w14:textId="77777777" w:rsidR="002F2703" w:rsidRPr="004C486E" w:rsidRDefault="002F2703" w:rsidP="002F2703">
      <w:pPr>
        <w:pStyle w:val="NoSpacing"/>
        <w:rPr>
          <w:rFonts w:eastAsia="Arial" w:cstheme="minorHAnsi"/>
          <w:sz w:val="24"/>
          <w:szCs w:val="24"/>
        </w:rPr>
      </w:pPr>
    </w:p>
    <w:p w14:paraId="3AABCE19" w14:textId="78924370" w:rsidR="002F2703" w:rsidRPr="004C486E" w:rsidRDefault="002F2703" w:rsidP="002F2703">
      <w:pPr>
        <w:pStyle w:val="NoSpacing"/>
        <w:rPr>
          <w:rFonts w:cstheme="minorHAnsi"/>
          <w:sz w:val="24"/>
          <w:szCs w:val="24"/>
        </w:rPr>
      </w:pPr>
      <w:r w:rsidRPr="004C486E">
        <w:rPr>
          <w:rFonts w:cstheme="minorHAnsi"/>
          <w:sz w:val="24"/>
          <w:szCs w:val="24"/>
        </w:rPr>
        <w:t xml:space="preserve">The IEAC has been extremely busy fulfilling its mission since my appointment as Chair in early August.  </w:t>
      </w:r>
      <w:r>
        <w:rPr>
          <w:rFonts w:cstheme="minorHAnsi"/>
          <w:sz w:val="24"/>
          <w:szCs w:val="24"/>
        </w:rPr>
        <w:t>During the last</w:t>
      </w:r>
      <w:r w:rsidR="00BD14C8">
        <w:rPr>
          <w:rFonts w:cstheme="minorHAnsi"/>
          <w:sz w:val="24"/>
          <w:szCs w:val="24"/>
        </w:rPr>
        <w:t xml:space="preserve"> eight</w:t>
      </w:r>
      <w:r>
        <w:rPr>
          <w:rFonts w:cstheme="minorHAnsi"/>
          <w:sz w:val="24"/>
          <w:szCs w:val="24"/>
        </w:rPr>
        <w:t xml:space="preserve"> months I have chaired over 40 meetings and overseen the work of an extremely committed group of experts and contracted researchers, resulting in the creation and review of over 100 presentations, reports, technical memos and scientific papers.  </w:t>
      </w:r>
      <w:r w:rsidRPr="0026427F">
        <w:rPr>
          <w:rFonts w:cstheme="minorHAnsi"/>
          <w:sz w:val="24"/>
          <w:szCs w:val="24"/>
        </w:rPr>
        <w:t xml:space="preserve">Throughout this process the </w:t>
      </w:r>
      <w:r w:rsidR="00074BCD">
        <w:rPr>
          <w:rFonts w:cstheme="minorHAnsi"/>
          <w:sz w:val="24"/>
          <w:szCs w:val="24"/>
        </w:rPr>
        <w:t>C</w:t>
      </w:r>
      <w:r w:rsidR="00074BCD" w:rsidRPr="0026427F">
        <w:rPr>
          <w:rFonts w:cstheme="minorHAnsi"/>
          <w:sz w:val="24"/>
          <w:szCs w:val="24"/>
        </w:rPr>
        <w:t xml:space="preserve">ommittee </w:t>
      </w:r>
      <w:r w:rsidRPr="0026427F">
        <w:rPr>
          <w:rFonts w:cstheme="minorHAnsi"/>
          <w:sz w:val="24"/>
          <w:szCs w:val="24"/>
        </w:rPr>
        <w:t>remained focused on the primary goal of identifying and making recommendations aimed at reducing the impact, where possible, on</w:t>
      </w:r>
      <w:r w:rsidRPr="0026427F">
        <w:rPr>
          <w:rFonts w:eastAsia="Arial" w:cstheme="minorHAnsi"/>
          <w:sz w:val="24"/>
          <w:szCs w:val="24"/>
        </w:rPr>
        <w:t xml:space="preserve"> the health of Indigenous and local populations affected by the project.</w:t>
      </w:r>
      <w:r w:rsidRPr="004C486E">
        <w:rPr>
          <w:rFonts w:eastAsia="Arial" w:cstheme="minorHAnsi"/>
          <w:sz w:val="24"/>
          <w:szCs w:val="24"/>
        </w:rPr>
        <w:t xml:space="preserve">   </w:t>
      </w:r>
    </w:p>
    <w:p w14:paraId="6C0E567E" w14:textId="77777777" w:rsidR="002F2703" w:rsidRDefault="002F2703" w:rsidP="002F2703">
      <w:pPr>
        <w:pStyle w:val="NoSpacing"/>
        <w:rPr>
          <w:rFonts w:cstheme="minorHAnsi"/>
          <w:sz w:val="24"/>
          <w:szCs w:val="24"/>
        </w:rPr>
      </w:pPr>
    </w:p>
    <w:p w14:paraId="3C40ED6E" w14:textId="55C1341B" w:rsidR="002A6698" w:rsidRDefault="002F2703" w:rsidP="002F2703">
      <w:pPr>
        <w:pStyle w:val="CommentText"/>
        <w:rPr>
          <w:iCs/>
          <w:sz w:val="24"/>
          <w:szCs w:val="24"/>
        </w:rPr>
      </w:pPr>
      <w:r>
        <w:rPr>
          <w:rFonts w:cstheme="minorHAnsi"/>
          <w:sz w:val="24"/>
          <w:szCs w:val="24"/>
        </w:rPr>
        <w:t>We were pleased that you accepted the recommendations made by IEAC (IEAC Recommendations #1-3) on September 22, and during our deliberations have expanded on and used the information that resulted from those recommendations.  It is unfortunate that the Reed Harris methylmercury model</w:t>
      </w:r>
      <w:r w:rsidR="002A6698">
        <w:rPr>
          <w:rFonts w:cstheme="minorHAnsi"/>
          <w:sz w:val="24"/>
          <w:szCs w:val="24"/>
        </w:rPr>
        <w:t xml:space="preserve"> (being developed for Nalcor)</w:t>
      </w:r>
      <w:r>
        <w:rPr>
          <w:rFonts w:cstheme="minorHAnsi"/>
          <w:sz w:val="24"/>
          <w:szCs w:val="24"/>
        </w:rPr>
        <w:t xml:space="preserve"> was not completed in time to inform the IEAC’s work, as per </w:t>
      </w:r>
      <w:r w:rsidRPr="008461C9">
        <w:rPr>
          <w:iCs/>
          <w:sz w:val="24"/>
          <w:szCs w:val="24"/>
        </w:rPr>
        <w:t>Recommendation #3.  As you know from our correspondence in September</w:t>
      </w:r>
      <w:r>
        <w:rPr>
          <w:iCs/>
          <w:sz w:val="24"/>
          <w:szCs w:val="24"/>
        </w:rPr>
        <w:t>,</w:t>
      </w:r>
      <w:r w:rsidRPr="008461C9">
        <w:rPr>
          <w:iCs/>
          <w:sz w:val="24"/>
          <w:szCs w:val="24"/>
        </w:rPr>
        <w:t xml:space="preserve"> the </w:t>
      </w:r>
      <w:r w:rsidR="002A6698">
        <w:rPr>
          <w:iCs/>
          <w:sz w:val="24"/>
          <w:szCs w:val="24"/>
        </w:rPr>
        <w:t xml:space="preserve">Independent </w:t>
      </w:r>
      <w:r w:rsidRPr="008461C9">
        <w:rPr>
          <w:iCs/>
          <w:sz w:val="24"/>
          <w:szCs w:val="24"/>
        </w:rPr>
        <w:t>Expert Committee</w:t>
      </w:r>
      <w:r w:rsidR="002A6698">
        <w:rPr>
          <w:iCs/>
          <w:sz w:val="24"/>
          <w:szCs w:val="24"/>
        </w:rPr>
        <w:t xml:space="preserve"> (IEC - a subcommittee of the IEAC)</w:t>
      </w:r>
      <w:r w:rsidRPr="008461C9">
        <w:rPr>
          <w:iCs/>
          <w:sz w:val="24"/>
          <w:szCs w:val="24"/>
        </w:rPr>
        <w:t xml:space="preserve"> was </w:t>
      </w:r>
      <w:r>
        <w:rPr>
          <w:iCs/>
          <w:sz w:val="24"/>
          <w:szCs w:val="24"/>
        </w:rPr>
        <w:t>expecting</w:t>
      </w:r>
      <w:r w:rsidRPr="008461C9">
        <w:rPr>
          <w:iCs/>
          <w:sz w:val="24"/>
          <w:szCs w:val="24"/>
        </w:rPr>
        <w:t xml:space="preserve"> to consider </w:t>
      </w:r>
      <w:r>
        <w:rPr>
          <w:iCs/>
          <w:sz w:val="24"/>
          <w:szCs w:val="24"/>
        </w:rPr>
        <w:t>both this model and that produced by Dr. Ryan Calder (</w:t>
      </w:r>
      <w:r w:rsidR="002A6698">
        <w:rPr>
          <w:iCs/>
          <w:sz w:val="24"/>
          <w:szCs w:val="24"/>
        </w:rPr>
        <w:t xml:space="preserve">when he was at </w:t>
      </w:r>
      <w:r>
        <w:rPr>
          <w:iCs/>
          <w:sz w:val="24"/>
          <w:szCs w:val="24"/>
        </w:rPr>
        <w:t xml:space="preserve">Harvard) </w:t>
      </w:r>
      <w:r w:rsidRPr="008461C9">
        <w:rPr>
          <w:iCs/>
          <w:sz w:val="24"/>
          <w:szCs w:val="24"/>
        </w:rPr>
        <w:t>to inform their decisions.</w:t>
      </w:r>
      <w:r w:rsidR="002A6698">
        <w:rPr>
          <w:iCs/>
          <w:sz w:val="24"/>
          <w:szCs w:val="24"/>
        </w:rPr>
        <w:t xml:space="preserve"> The IEC did, however, receive several submissions and presentations from both modelers and this information was used to inform their decisions.</w:t>
      </w:r>
    </w:p>
    <w:p w14:paraId="625E6962" w14:textId="77777777" w:rsidR="002A6698" w:rsidRDefault="002A6698" w:rsidP="002F2703">
      <w:pPr>
        <w:pStyle w:val="CommentText"/>
        <w:rPr>
          <w:iCs/>
          <w:sz w:val="24"/>
          <w:szCs w:val="24"/>
        </w:rPr>
      </w:pPr>
    </w:p>
    <w:p w14:paraId="0273A430" w14:textId="5FF29885" w:rsidR="002F2703" w:rsidRDefault="002F2703" w:rsidP="00BD14C8">
      <w:pPr>
        <w:pStyle w:val="CommentText"/>
        <w:rPr>
          <w:sz w:val="24"/>
          <w:szCs w:val="24"/>
        </w:rPr>
      </w:pPr>
      <w:r w:rsidRPr="00C544A8">
        <w:rPr>
          <w:sz w:val="24"/>
          <w:szCs w:val="24"/>
        </w:rPr>
        <w:lastRenderedPageBreak/>
        <w:t>At this time, the IEAC wishes to make the following recommendations to the Minister of Municipal Affairs and Environment:</w:t>
      </w:r>
    </w:p>
    <w:p w14:paraId="296E6EF3" w14:textId="77777777" w:rsidR="002F2703" w:rsidRPr="00DC3CBF" w:rsidRDefault="002F2703" w:rsidP="002F2703">
      <w:pPr>
        <w:rPr>
          <w:b/>
          <w:i/>
          <w:sz w:val="24"/>
          <w:szCs w:val="24"/>
          <w:lang w:val="en-CA"/>
        </w:rPr>
      </w:pPr>
      <w:r>
        <w:rPr>
          <w:b/>
          <w:i/>
          <w:sz w:val="24"/>
          <w:szCs w:val="24"/>
          <w:lang w:val="en-CA"/>
        </w:rPr>
        <w:t xml:space="preserve">IEAC </w:t>
      </w:r>
      <w:r w:rsidRPr="00DC3CBF">
        <w:rPr>
          <w:b/>
          <w:i/>
          <w:sz w:val="24"/>
          <w:szCs w:val="24"/>
          <w:lang w:val="en-CA"/>
        </w:rPr>
        <w:t>Recommendation #</w:t>
      </w:r>
      <w:r>
        <w:rPr>
          <w:b/>
          <w:i/>
          <w:sz w:val="24"/>
          <w:szCs w:val="24"/>
          <w:lang w:val="en-CA"/>
        </w:rPr>
        <w:t>4</w:t>
      </w:r>
      <w:r w:rsidRPr="00DC3CBF">
        <w:rPr>
          <w:b/>
          <w:i/>
          <w:sz w:val="24"/>
          <w:szCs w:val="24"/>
          <w:lang w:val="en-CA"/>
        </w:rPr>
        <w:t>: Mitigation of methylmercury impacts</w:t>
      </w:r>
    </w:p>
    <w:p w14:paraId="0CA32BE3" w14:textId="3C915794" w:rsidR="002F2703" w:rsidRDefault="002F2703" w:rsidP="002F2703">
      <w:pPr>
        <w:pStyle w:val="NoSpacing"/>
        <w:rPr>
          <w:sz w:val="24"/>
          <w:szCs w:val="24"/>
        </w:rPr>
      </w:pPr>
    </w:p>
    <w:p w14:paraId="502EE857" w14:textId="77777777" w:rsidR="003D17CD" w:rsidRDefault="003D17CD" w:rsidP="003D17CD">
      <w:pPr>
        <w:pStyle w:val="NoSpacing"/>
        <w:rPr>
          <w:rFonts w:ascii="Calibri" w:hAnsi="Calibri" w:cs="Calibri"/>
          <w:sz w:val="24"/>
          <w:szCs w:val="24"/>
        </w:rPr>
      </w:pPr>
      <w:r>
        <w:rPr>
          <w:sz w:val="24"/>
          <w:szCs w:val="24"/>
        </w:rPr>
        <w:t xml:space="preserve">The IEAC was not able to achieve consensus with respect to mitigation of methylmercury impacts. Pursuant to the IEAC’s terms of reference, the IEAC held a vote on this matter to reach a recommendation. Based on votes by three of the four voting members (Nunatsiavut Government, NunatuKavut Community Council, Affected Municipalities), the IEAC recommends that Nalcor undertake targeted removal of soil and capping of wetlands for the reduction of both the amount and duration of methylmercury production in the Muskrat Falls Reservoir as outlined in Annex A. These details have been discussed with Nalcor and its consultants. </w:t>
      </w:r>
    </w:p>
    <w:p w14:paraId="23A55194" w14:textId="7B9DEBB3" w:rsidR="003D17CD" w:rsidRDefault="003D17CD" w:rsidP="002F2703">
      <w:pPr>
        <w:autoSpaceDE w:val="0"/>
        <w:autoSpaceDN w:val="0"/>
        <w:adjustRightInd w:val="0"/>
        <w:rPr>
          <w:rFonts w:cstheme="minorHAnsi"/>
          <w:sz w:val="24"/>
          <w:szCs w:val="24"/>
        </w:rPr>
      </w:pPr>
    </w:p>
    <w:p w14:paraId="19EB2A54" w14:textId="77777777" w:rsidR="001E1B33" w:rsidRDefault="001E1B33" w:rsidP="001E1B33">
      <w:pPr>
        <w:pStyle w:val="NoSpacing"/>
        <w:rPr>
          <w:rFonts w:ascii="Calibri" w:hAnsi="Calibri" w:cs="Calibri"/>
          <w:sz w:val="24"/>
          <w:szCs w:val="24"/>
        </w:rPr>
      </w:pPr>
      <w:r>
        <w:rPr>
          <w:rFonts w:ascii="Calibri" w:hAnsi="Calibri" w:cs="Calibri"/>
          <w:sz w:val="24"/>
          <w:szCs w:val="24"/>
        </w:rPr>
        <w:t>Innu Nation voted for the option of capping wetlands only. The remaining (non-voting) members of the IEAC supported moving forward without any further mitigation.</w:t>
      </w:r>
    </w:p>
    <w:p w14:paraId="055F3899" w14:textId="77777777" w:rsidR="001E1B33" w:rsidRDefault="001E1B33" w:rsidP="003D17CD">
      <w:pPr>
        <w:pStyle w:val="NoSpacing"/>
        <w:rPr>
          <w:sz w:val="24"/>
          <w:szCs w:val="24"/>
        </w:rPr>
      </w:pPr>
    </w:p>
    <w:p w14:paraId="0A420ED1" w14:textId="6DC3A35E" w:rsidR="00442BB7" w:rsidRPr="00C544A8" w:rsidRDefault="003D17CD" w:rsidP="003D17CD">
      <w:pPr>
        <w:pStyle w:val="NoSpacing"/>
        <w:rPr>
          <w:sz w:val="24"/>
          <w:szCs w:val="24"/>
        </w:rPr>
      </w:pPr>
      <w:r>
        <w:rPr>
          <w:sz w:val="24"/>
          <w:szCs w:val="24"/>
        </w:rPr>
        <w:t>All IEAC member opinions are attached (Annex B).</w:t>
      </w:r>
    </w:p>
    <w:p w14:paraId="74683513" w14:textId="283523FE" w:rsidR="003D17CD" w:rsidRDefault="003D17CD" w:rsidP="002F2703">
      <w:pPr>
        <w:autoSpaceDE w:val="0"/>
        <w:autoSpaceDN w:val="0"/>
        <w:adjustRightInd w:val="0"/>
        <w:rPr>
          <w:rFonts w:cstheme="minorHAnsi"/>
          <w:sz w:val="24"/>
          <w:szCs w:val="24"/>
        </w:rPr>
      </w:pPr>
    </w:p>
    <w:p w14:paraId="1AF4AFB0" w14:textId="77777777" w:rsidR="002F2703" w:rsidRPr="00ED798D" w:rsidRDefault="002F2703" w:rsidP="002F2703">
      <w:pPr>
        <w:autoSpaceDE w:val="0"/>
        <w:autoSpaceDN w:val="0"/>
        <w:adjustRightInd w:val="0"/>
        <w:rPr>
          <w:rFonts w:cstheme="minorHAnsi"/>
          <w:b/>
          <w:i/>
          <w:sz w:val="24"/>
          <w:szCs w:val="24"/>
        </w:rPr>
      </w:pPr>
      <w:r w:rsidRPr="00ED798D">
        <w:rPr>
          <w:rFonts w:cstheme="minorHAnsi"/>
          <w:b/>
          <w:i/>
          <w:sz w:val="24"/>
          <w:szCs w:val="24"/>
        </w:rPr>
        <w:t>IEAC Recommendation #</w:t>
      </w:r>
      <w:r>
        <w:rPr>
          <w:rFonts w:cstheme="minorHAnsi"/>
          <w:b/>
          <w:i/>
          <w:sz w:val="24"/>
          <w:szCs w:val="24"/>
        </w:rPr>
        <w:t>5</w:t>
      </w:r>
      <w:r w:rsidRPr="00ED798D">
        <w:rPr>
          <w:rFonts w:cstheme="minorHAnsi"/>
          <w:b/>
          <w:i/>
          <w:sz w:val="24"/>
          <w:szCs w:val="24"/>
        </w:rPr>
        <w:t>: Monitoring</w:t>
      </w:r>
    </w:p>
    <w:p w14:paraId="3804B94C" w14:textId="77777777" w:rsidR="002F2703" w:rsidRPr="00ED798D" w:rsidRDefault="002F2703" w:rsidP="002F2703">
      <w:pPr>
        <w:autoSpaceDE w:val="0"/>
        <w:autoSpaceDN w:val="0"/>
        <w:adjustRightInd w:val="0"/>
        <w:rPr>
          <w:rFonts w:cstheme="minorHAnsi"/>
          <w:b/>
          <w:i/>
          <w:sz w:val="24"/>
          <w:szCs w:val="24"/>
        </w:rPr>
      </w:pPr>
    </w:p>
    <w:p w14:paraId="5FFC0C6E" w14:textId="1040964E" w:rsidR="001E1B33" w:rsidRPr="00F72A57" w:rsidRDefault="001E1B33" w:rsidP="001E1B33">
      <w:pPr>
        <w:autoSpaceDE w:val="0"/>
        <w:autoSpaceDN w:val="0"/>
        <w:adjustRightInd w:val="0"/>
        <w:rPr>
          <w:rFonts w:cstheme="minorHAnsi"/>
          <w:sz w:val="24"/>
          <w:szCs w:val="24"/>
        </w:rPr>
      </w:pPr>
      <w:r w:rsidRPr="00F72A57">
        <w:rPr>
          <w:rFonts w:cstheme="minorHAnsi"/>
          <w:sz w:val="24"/>
          <w:szCs w:val="24"/>
        </w:rPr>
        <w:t>Monitoring is an integral activity of a project of the magnitude of the Muskrat Falls project.</w:t>
      </w:r>
      <w:r>
        <w:rPr>
          <w:rFonts w:cstheme="minorHAnsi"/>
          <w:sz w:val="24"/>
          <w:szCs w:val="24"/>
        </w:rPr>
        <w:t xml:space="preserve"> Recognizing there is already a strong monitoring program in place that fulfills the obligations of the proponent to regulators, it also remains</w:t>
      </w:r>
      <w:r w:rsidRPr="00F72A57">
        <w:rPr>
          <w:rFonts w:cstheme="minorHAnsi"/>
          <w:sz w:val="24"/>
          <w:szCs w:val="24"/>
        </w:rPr>
        <w:t xml:space="preserve"> essential that the monitoring </w:t>
      </w:r>
      <w:r>
        <w:rPr>
          <w:rFonts w:cstheme="minorHAnsi"/>
          <w:sz w:val="24"/>
          <w:szCs w:val="24"/>
        </w:rPr>
        <w:t>program respond to questions and</w:t>
      </w:r>
      <w:r w:rsidRPr="00F72A57">
        <w:rPr>
          <w:rFonts w:cstheme="minorHAnsi"/>
          <w:sz w:val="24"/>
          <w:szCs w:val="24"/>
        </w:rPr>
        <w:t xml:space="preserve"> concerns of those who might be impacted by the project. The documents assembled as part of the current IEAC process will provide a foundation for a continued discussion of this important issue.</w:t>
      </w:r>
      <w:r>
        <w:rPr>
          <w:rFonts w:cstheme="minorHAnsi"/>
          <w:sz w:val="24"/>
          <w:szCs w:val="24"/>
        </w:rPr>
        <w:t xml:space="preserve">  </w:t>
      </w:r>
      <w:r w:rsidRPr="00F72A57">
        <w:rPr>
          <w:rFonts w:cstheme="minorHAnsi"/>
          <w:sz w:val="24"/>
          <w:szCs w:val="24"/>
        </w:rPr>
        <w:t xml:space="preserve">It is therefore recommended </w:t>
      </w:r>
      <w:r>
        <w:rPr>
          <w:rFonts w:cstheme="minorHAnsi"/>
          <w:sz w:val="24"/>
          <w:szCs w:val="24"/>
        </w:rPr>
        <w:t xml:space="preserve">by the IEAC </w:t>
      </w:r>
      <w:r w:rsidRPr="00F72A57">
        <w:rPr>
          <w:rFonts w:cstheme="minorHAnsi"/>
          <w:sz w:val="24"/>
          <w:szCs w:val="24"/>
        </w:rPr>
        <w:t>that the next ‘phase’ of the IEAC, or another independent body yet to be established:</w:t>
      </w:r>
    </w:p>
    <w:p w14:paraId="08BDB48D" w14:textId="77777777" w:rsidR="002F2703" w:rsidRPr="00F72A57" w:rsidRDefault="002F2703" w:rsidP="002F2703">
      <w:pPr>
        <w:autoSpaceDE w:val="0"/>
        <w:autoSpaceDN w:val="0"/>
        <w:adjustRightInd w:val="0"/>
        <w:rPr>
          <w:rFonts w:cstheme="minorHAnsi"/>
          <w:sz w:val="24"/>
          <w:szCs w:val="24"/>
        </w:rPr>
      </w:pPr>
    </w:p>
    <w:p w14:paraId="70C43EC4" w14:textId="3E514697" w:rsidR="002F2703" w:rsidRPr="00F72A57" w:rsidRDefault="002F2703" w:rsidP="002F2703">
      <w:pPr>
        <w:pStyle w:val="ListParagraph"/>
        <w:numPr>
          <w:ilvl w:val="0"/>
          <w:numId w:val="1"/>
        </w:numPr>
        <w:rPr>
          <w:rFonts w:cstheme="minorHAnsi"/>
          <w:sz w:val="24"/>
          <w:szCs w:val="24"/>
        </w:rPr>
      </w:pPr>
      <w:r w:rsidRPr="00F72A57">
        <w:rPr>
          <w:rFonts w:cstheme="minorHAnsi"/>
          <w:sz w:val="24"/>
          <w:szCs w:val="24"/>
        </w:rPr>
        <w:t xml:space="preserve">Provide recommendations on the design of </w:t>
      </w:r>
      <w:r>
        <w:rPr>
          <w:rFonts w:cstheme="minorHAnsi"/>
          <w:sz w:val="24"/>
          <w:szCs w:val="24"/>
        </w:rPr>
        <w:t>a community-based</w:t>
      </w:r>
      <w:r w:rsidRPr="00F72A57">
        <w:rPr>
          <w:rFonts w:cstheme="minorHAnsi"/>
          <w:sz w:val="24"/>
          <w:szCs w:val="24"/>
        </w:rPr>
        <w:t xml:space="preserve"> monitoring program</w:t>
      </w:r>
      <w:r>
        <w:rPr>
          <w:rFonts w:cstheme="minorHAnsi"/>
          <w:sz w:val="24"/>
          <w:szCs w:val="24"/>
        </w:rPr>
        <w:t xml:space="preserve"> </w:t>
      </w:r>
      <w:r w:rsidRPr="00F72A57">
        <w:rPr>
          <w:rFonts w:cstheme="minorHAnsi"/>
          <w:sz w:val="24"/>
          <w:szCs w:val="24"/>
        </w:rPr>
        <w:t xml:space="preserve">that has sufficient statistical power and </w:t>
      </w:r>
      <w:r>
        <w:rPr>
          <w:rFonts w:cstheme="minorHAnsi"/>
          <w:sz w:val="24"/>
          <w:szCs w:val="24"/>
        </w:rPr>
        <w:t xml:space="preserve">that </w:t>
      </w:r>
      <w:r w:rsidRPr="00F72A57">
        <w:rPr>
          <w:rFonts w:cstheme="minorHAnsi"/>
          <w:sz w:val="24"/>
          <w:szCs w:val="24"/>
        </w:rPr>
        <w:t>answer</w:t>
      </w:r>
      <w:r>
        <w:rPr>
          <w:rFonts w:cstheme="minorHAnsi"/>
          <w:sz w:val="24"/>
          <w:szCs w:val="24"/>
        </w:rPr>
        <w:t>s</w:t>
      </w:r>
      <w:r w:rsidRPr="00F72A57">
        <w:rPr>
          <w:rFonts w:cstheme="minorHAnsi"/>
          <w:sz w:val="24"/>
          <w:szCs w:val="24"/>
        </w:rPr>
        <w:t xml:space="preserve"> the questions that </w:t>
      </w:r>
      <w:r>
        <w:rPr>
          <w:rFonts w:cstheme="minorHAnsi"/>
          <w:sz w:val="24"/>
          <w:szCs w:val="24"/>
        </w:rPr>
        <w:t>Indigenous and local populations</w:t>
      </w:r>
      <w:r w:rsidRPr="00F72A57">
        <w:rPr>
          <w:rFonts w:cstheme="minorHAnsi"/>
          <w:sz w:val="24"/>
          <w:szCs w:val="24"/>
        </w:rPr>
        <w:t xml:space="preserve"> have about key indicators (i</w:t>
      </w:r>
      <w:r w:rsidR="00D76F89">
        <w:rPr>
          <w:rFonts w:cstheme="minorHAnsi"/>
          <w:sz w:val="24"/>
          <w:szCs w:val="24"/>
        </w:rPr>
        <w:t>.</w:t>
      </w:r>
      <w:r w:rsidRPr="00F72A57">
        <w:rPr>
          <w:rFonts w:cstheme="minorHAnsi"/>
          <w:sz w:val="24"/>
          <w:szCs w:val="24"/>
        </w:rPr>
        <w:t>e.</w:t>
      </w:r>
      <w:r>
        <w:rPr>
          <w:rFonts w:cstheme="minorHAnsi"/>
          <w:sz w:val="24"/>
          <w:szCs w:val="24"/>
        </w:rPr>
        <w:t xml:space="preserve"> water,</w:t>
      </w:r>
      <w:r w:rsidRPr="00F72A57">
        <w:rPr>
          <w:rFonts w:cstheme="minorHAnsi"/>
          <w:sz w:val="24"/>
          <w:szCs w:val="24"/>
        </w:rPr>
        <w:t xml:space="preserve"> key fish species, seal).</w:t>
      </w:r>
    </w:p>
    <w:p w14:paraId="33A8D23A" w14:textId="77777777" w:rsidR="002F2703" w:rsidRPr="00F72A57" w:rsidRDefault="002F2703" w:rsidP="002F2703">
      <w:pPr>
        <w:pStyle w:val="ListParagraph"/>
        <w:numPr>
          <w:ilvl w:val="0"/>
          <w:numId w:val="1"/>
        </w:numPr>
        <w:rPr>
          <w:rFonts w:cstheme="minorHAnsi"/>
          <w:sz w:val="24"/>
          <w:szCs w:val="24"/>
        </w:rPr>
      </w:pPr>
      <w:r w:rsidRPr="00F72A57">
        <w:rPr>
          <w:rFonts w:cstheme="minorHAnsi"/>
          <w:sz w:val="24"/>
          <w:szCs w:val="24"/>
        </w:rPr>
        <w:t>Provide ongoing oversight to the implementation of the monitoring program.</w:t>
      </w:r>
    </w:p>
    <w:p w14:paraId="6E95B9A2" w14:textId="18D2F2D3" w:rsidR="002F2703" w:rsidRPr="007B7F3A" w:rsidRDefault="002F2703" w:rsidP="002F2703">
      <w:pPr>
        <w:pStyle w:val="ListParagraph"/>
        <w:numPr>
          <w:ilvl w:val="0"/>
          <w:numId w:val="1"/>
        </w:numPr>
        <w:rPr>
          <w:b/>
          <w:lang w:val="en-CA"/>
        </w:rPr>
      </w:pPr>
      <w:r w:rsidRPr="00F72A57">
        <w:rPr>
          <w:rFonts w:cstheme="minorHAnsi"/>
          <w:sz w:val="24"/>
          <w:szCs w:val="24"/>
        </w:rPr>
        <w:t xml:space="preserve">Establish a working relationship with the </w:t>
      </w:r>
      <w:r>
        <w:rPr>
          <w:rFonts w:cstheme="minorHAnsi"/>
          <w:sz w:val="24"/>
          <w:szCs w:val="24"/>
        </w:rPr>
        <w:t>Indigenous and local population</w:t>
      </w:r>
      <w:r w:rsidRPr="00F72A57">
        <w:rPr>
          <w:rFonts w:cstheme="minorHAnsi"/>
          <w:sz w:val="24"/>
          <w:szCs w:val="24"/>
        </w:rPr>
        <w:t xml:space="preserve"> to develop </w:t>
      </w:r>
      <w:r>
        <w:rPr>
          <w:rFonts w:cstheme="minorHAnsi"/>
          <w:color w:val="000000"/>
          <w:sz w:val="24"/>
          <w:szCs w:val="24"/>
        </w:rPr>
        <w:t>pre-established</w:t>
      </w:r>
      <w:r w:rsidRPr="00F72A57">
        <w:rPr>
          <w:rFonts w:cstheme="minorHAnsi"/>
          <w:color w:val="000000"/>
          <w:sz w:val="24"/>
          <w:szCs w:val="24"/>
        </w:rPr>
        <w:t xml:space="preserve"> benchmarks</w:t>
      </w:r>
      <w:r w:rsidRPr="00F72A57" w:rsidDel="00D40D65">
        <w:rPr>
          <w:rFonts w:cstheme="minorHAnsi"/>
          <w:sz w:val="24"/>
          <w:szCs w:val="24"/>
        </w:rPr>
        <w:t xml:space="preserve"> </w:t>
      </w:r>
      <w:r>
        <w:rPr>
          <w:rFonts w:cstheme="minorHAnsi"/>
          <w:sz w:val="24"/>
          <w:szCs w:val="24"/>
        </w:rPr>
        <w:t xml:space="preserve">for the </w:t>
      </w:r>
      <w:r w:rsidRPr="00F72A57">
        <w:rPr>
          <w:rFonts w:cstheme="minorHAnsi"/>
          <w:sz w:val="24"/>
          <w:szCs w:val="24"/>
        </w:rPr>
        <w:t xml:space="preserve">interpretation of </w:t>
      </w:r>
      <w:r>
        <w:rPr>
          <w:rFonts w:cstheme="minorHAnsi"/>
          <w:sz w:val="24"/>
          <w:szCs w:val="24"/>
        </w:rPr>
        <w:t>monitoring</w:t>
      </w:r>
      <w:r w:rsidRPr="00F72A57">
        <w:rPr>
          <w:rFonts w:cstheme="minorHAnsi"/>
          <w:sz w:val="24"/>
          <w:szCs w:val="24"/>
        </w:rPr>
        <w:t xml:space="preserve"> results, and </w:t>
      </w:r>
      <w:r>
        <w:rPr>
          <w:sz w:val="24"/>
          <w:szCs w:val="24"/>
          <w:lang w:val="en-CA"/>
        </w:rPr>
        <w:t xml:space="preserve">an </w:t>
      </w:r>
      <w:r w:rsidRPr="009146C6">
        <w:rPr>
          <w:sz w:val="24"/>
          <w:szCs w:val="24"/>
          <w:lang w:val="en-CA"/>
        </w:rPr>
        <w:t>appropriate</w:t>
      </w:r>
      <w:r>
        <w:rPr>
          <w:sz w:val="24"/>
          <w:szCs w:val="24"/>
          <w:lang w:val="en-CA"/>
        </w:rPr>
        <w:t xml:space="preserve"> response to those results</w:t>
      </w:r>
      <w:r w:rsidRPr="00F72A57">
        <w:rPr>
          <w:rFonts w:cstheme="minorHAnsi"/>
          <w:sz w:val="24"/>
          <w:szCs w:val="24"/>
        </w:rPr>
        <w:t>.</w:t>
      </w:r>
      <w:r>
        <w:rPr>
          <w:rFonts w:cstheme="minorHAnsi"/>
          <w:sz w:val="24"/>
          <w:szCs w:val="24"/>
        </w:rPr>
        <w:t xml:space="preserve"> These benchmarks would act as triggers for a set of pre-established actions, including but not limited to dietary advice, public health programming, and accommodation and compensation for impacted local and Indigenous populations</w:t>
      </w:r>
      <w:r w:rsidR="00442BB7">
        <w:rPr>
          <w:rFonts w:cstheme="minorHAnsi"/>
          <w:sz w:val="24"/>
          <w:szCs w:val="24"/>
        </w:rPr>
        <w:t xml:space="preserve"> as described in other IEAC recommendations</w:t>
      </w:r>
      <w:r>
        <w:rPr>
          <w:rFonts w:cstheme="minorHAnsi"/>
          <w:sz w:val="24"/>
          <w:szCs w:val="24"/>
        </w:rPr>
        <w:t>.</w:t>
      </w:r>
    </w:p>
    <w:p w14:paraId="00FF6F65" w14:textId="233F11F6" w:rsidR="002F2703" w:rsidRDefault="002F2703" w:rsidP="002F2703">
      <w:pPr>
        <w:rPr>
          <w:sz w:val="24"/>
          <w:szCs w:val="24"/>
          <w:lang w:val="en-CA"/>
        </w:rPr>
      </w:pPr>
      <w:r w:rsidRPr="0041400B">
        <w:rPr>
          <w:sz w:val="24"/>
          <w:szCs w:val="24"/>
          <w:lang w:val="en-CA"/>
        </w:rPr>
        <w:t>This recommendation was made by full consensus of the IEAC.</w:t>
      </w:r>
    </w:p>
    <w:p w14:paraId="45A0E063" w14:textId="47CCFD85" w:rsidR="00442BB7" w:rsidRDefault="00442BB7" w:rsidP="002F2703">
      <w:pPr>
        <w:rPr>
          <w:sz w:val="24"/>
          <w:szCs w:val="24"/>
          <w:lang w:val="en-CA"/>
        </w:rPr>
      </w:pPr>
    </w:p>
    <w:p w14:paraId="44FF2216" w14:textId="77777777" w:rsidR="002F2703" w:rsidRPr="0041400B" w:rsidRDefault="002F2703" w:rsidP="002F2703">
      <w:pPr>
        <w:rPr>
          <w:b/>
          <w:i/>
          <w:sz w:val="24"/>
          <w:szCs w:val="24"/>
          <w:lang w:val="en-CA"/>
        </w:rPr>
      </w:pPr>
      <w:r w:rsidRPr="0041400B">
        <w:rPr>
          <w:b/>
          <w:i/>
          <w:sz w:val="24"/>
          <w:szCs w:val="24"/>
          <w:lang w:val="en-CA"/>
        </w:rPr>
        <w:t>IEAC Recommendation #</w:t>
      </w:r>
      <w:r>
        <w:rPr>
          <w:b/>
          <w:i/>
          <w:sz w:val="24"/>
          <w:szCs w:val="24"/>
          <w:lang w:val="en-CA"/>
        </w:rPr>
        <w:t>6</w:t>
      </w:r>
      <w:r w:rsidRPr="0041400B">
        <w:rPr>
          <w:b/>
          <w:i/>
          <w:sz w:val="24"/>
          <w:szCs w:val="24"/>
          <w:lang w:val="en-CA"/>
        </w:rPr>
        <w:t xml:space="preserve">: Posting of an Impact Security </w:t>
      </w:r>
      <w:r>
        <w:rPr>
          <w:b/>
          <w:i/>
          <w:sz w:val="24"/>
          <w:szCs w:val="24"/>
          <w:lang w:val="en-CA"/>
        </w:rPr>
        <w:t>Fund</w:t>
      </w:r>
    </w:p>
    <w:p w14:paraId="0ACB84DB" w14:textId="77777777" w:rsidR="002F2703" w:rsidRDefault="002F2703" w:rsidP="002F2703">
      <w:pPr>
        <w:rPr>
          <w:b/>
          <w:i/>
          <w:lang w:val="en-CA"/>
        </w:rPr>
      </w:pPr>
    </w:p>
    <w:p w14:paraId="3CB47763" w14:textId="082F4181" w:rsidR="002F2703" w:rsidRPr="00E17320" w:rsidRDefault="002F2703" w:rsidP="002F2703">
      <w:pPr>
        <w:rPr>
          <w:rFonts w:asciiTheme="minorHAnsi" w:hAnsiTheme="minorHAnsi" w:cstheme="minorHAnsi"/>
          <w:sz w:val="24"/>
          <w:szCs w:val="24"/>
          <w:lang w:val="en-CA"/>
        </w:rPr>
      </w:pPr>
      <w:r>
        <w:rPr>
          <w:rFonts w:asciiTheme="minorHAnsi" w:hAnsiTheme="minorHAnsi" w:cstheme="minorHAnsi"/>
          <w:sz w:val="24"/>
          <w:szCs w:val="24"/>
          <w:lang w:val="en-CA"/>
        </w:rPr>
        <w:t xml:space="preserve">There needs to be a guarantee that the Indigenous and local population will have access </w:t>
      </w:r>
      <w:r w:rsidRPr="00E17320">
        <w:rPr>
          <w:rFonts w:asciiTheme="minorHAnsi" w:hAnsiTheme="minorHAnsi" w:cstheme="minorHAnsi"/>
          <w:sz w:val="24"/>
          <w:szCs w:val="24"/>
          <w:lang w:val="en-CA"/>
        </w:rPr>
        <w:t>to plentiful, high quality and culturally appropriate alternate foods, whenever possible country foods</w:t>
      </w:r>
      <w:r>
        <w:rPr>
          <w:rFonts w:asciiTheme="minorHAnsi" w:hAnsiTheme="minorHAnsi" w:cstheme="minorHAnsi"/>
          <w:sz w:val="24"/>
          <w:szCs w:val="24"/>
          <w:lang w:val="en-CA"/>
        </w:rPr>
        <w:t xml:space="preserve">, </w:t>
      </w:r>
      <w:r>
        <w:rPr>
          <w:rFonts w:asciiTheme="minorHAnsi" w:hAnsiTheme="minorHAnsi" w:cstheme="minorHAnsi"/>
          <w:sz w:val="24"/>
          <w:szCs w:val="24"/>
          <w:lang w:val="en-CA"/>
        </w:rPr>
        <w:lastRenderedPageBreak/>
        <w:t>if there are impacts to those foods resulting from impoundment of the Muskrat Falls reservoir.  The IEAC recommends that Nalcor Energy</w:t>
      </w:r>
      <w:r w:rsidR="004C5814">
        <w:rPr>
          <w:rFonts w:asciiTheme="minorHAnsi" w:hAnsiTheme="minorHAnsi" w:cstheme="minorHAnsi"/>
          <w:sz w:val="24"/>
          <w:szCs w:val="24"/>
          <w:lang w:val="en-CA"/>
        </w:rPr>
        <w:t xml:space="preserve"> </w:t>
      </w:r>
      <w:r w:rsidR="004C5814" w:rsidRPr="00442BB7">
        <w:rPr>
          <w:rFonts w:asciiTheme="minorHAnsi" w:hAnsiTheme="minorHAnsi" w:cstheme="minorHAnsi"/>
          <w:sz w:val="24"/>
          <w:szCs w:val="24"/>
          <w:lang w:val="en-CA"/>
        </w:rPr>
        <w:t>and the Province</w:t>
      </w:r>
      <w:r>
        <w:rPr>
          <w:rFonts w:asciiTheme="minorHAnsi" w:hAnsiTheme="minorHAnsi" w:cstheme="minorHAnsi"/>
          <w:sz w:val="24"/>
          <w:szCs w:val="24"/>
          <w:lang w:val="en-CA"/>
        </w:rPr>
        <w:t xml:space="preserve"> negotiate </w:t>
      </w:r>
      <w:r w:rsidR="00974908">
        <w:rPr>
          <w:rFonts w:asciiTheme="minorHAnsi" w:hAnsiTheme="minorHAnsi" w:cstheme="minorHAnsi"/>
          <w:sz w:val="24"/>
          <w:szCs w:val="24"/>
          <w:lang w:val="en-CA"/>
        </w:rPr>
        <w:t>with the local and Indigenous populations</w:t>
      </w:r>
      <w:r w:rsidR="00974908">
        <w:rPr>
          <w:rFonts w:asciiTheme="minorHAnsi" w:hAnsiTheme="minorHAnsi" w:cstheme="minorHAnsi"/>
          <w:sz w:val="24"/>
          <w:szCs w:val="24"/>
          <w:lang w:val="en-CA"/>
        </w:rPr>
        <w:t xml:space="preserve"> </w:t>
      </w:r>
      <w:r>
        <w:rPr>
          <w:rFonts w:asciiTheme="minorHAnsi" w:hAnsiTheme="minorHAnsi" w:cstheme="minorHAnsi"/>
          <w:sz w:val="24"/>
          <w:szCs w:val="24"/>
          <w:lang w:val="en-CA"/>
        </w:rPr>
        <w:t xml:space="preserve">an impact security fund that will provide this guarantee.  The fund should be linked to the monitoring program </w:t>
      </w:r>
      <w:r w:rsidR="008362CF">
        <w:rPr>
          <w:rFonts w:asciiTheme="minorHAnsi" w:hAnsiTheme="minorHAnsi" w:cstheme="minorHAnsi"/>
          <w:sz w:val="24"/>
          <w:szCs w:val="24"/>
          <w:lang w:val="en-CA"/>
        </w:rPr>
        <w:t xml:space="preserve">and should be linked to </w:t>
      </w:r>
      <w:r w:rsidR="002A0FEA">
        <w:rPr>
          <w:rFonts w:asciiTheme="minorHAnsi" w:hAnsiTheme="minorHAnsi" w:cstheme="minorHAnsi"/>
          <w:sz w:val="24"/>
          <w:szCs w:val="24"/>
          <w:lang w:val="en-CA"/>
        </w:rPr>
        <w:t>pre-established benchmarks and actions.  It</w:t>
      </w:r>
      <w:r>
        <w:rPr>
          <w:rFonts w:asciiTheme="minorHAnsi" w:hAnsiTheme="minorHAnsi" w:cstheme="minorHAnsi"/>
          <w:sz w:val="24"/>
          <w:szCs w:val="24"/>
          <w:lang w:val="en-CA"/>
        </w:rPr>
        <w:t xml:space="preserve"> should</w:t>
      </w:r>
      <w:r w:rsidRPr="00E17320">
        <w:rPr>
          <w:rFonts w:asciiTheme="minorHAnsi" w:hAnsiTheme="minorHAnsi" w:cstheme="minorHAnsi"/>
          <w:sz w:val="24"/>
          <w:szCs w:val="24"/>
          <w:lang w:val="en-CA"/>
        </w:rPr>
        <w:t xml:space="preserve"> </w:t>
      </w:r>
      <w:r w:rsidR="00601595">
        <w:rPr>
          <w:rFonts w:asciiTheme="minorHAnsi" w:hAnsiTheme="minorHAnsi" w:cstheme="minorHAnsi"/>
          <w:sz w:val="24"/>
          <w:szCs w:val="24"/>
          <w:lang w:val="en-CA"/>
        </w:rPr>
        <w:t xml:space="preserve">be aimed at </w:t>
      </w:r>
      <w:r w:rsidRPr="00E17320">
        <w:rPr>
          <w:rFonts w:asciiTheme="minorHAnsi" w:hAnsiTheme="minorHAnsi" w:cstheme="minorHAnsi"/>
          <w:sz w:val="24"/>
          <w:szCs w:val="24"/>
          <w:lang w:val="en-CA"/>
        </w:rPr>
        <w:t>ensur</w:t>
      </w:r>
      <w:r w:rsidR="00601595">
        <w:rPr>
          <w:rFonts w:asciiTheme="minorHAnsi" w:hAnsiTheme="minorHAnsi" w:cstheme="minorHAnsi"/>
          <w:sz w:val="24"/>
          <w:szCs w:val="24"/>
          <w:lang w:val="en-CA"/>
        </w:rPr>
        <w:t>ing</w:t>
      </w:r>
      <w:r w:rsidRPr="00E17320">
        <w:rPr>
          <w:rFonts w:asciiTheme="minorHAnsi" w:hAnsiTheme="minorHAnsi" w:cstheme="minorHAnsi"/>
          <w:sz w:val="24"/>
          <w:szCs w:val="24"/>
          <w:lang w:val="en-CA"/>
        </w:rPr>
        <w:t xml:space="preserve"> that losses to cultural harvesting practices are minimized in the event that </w:t>
      </w:r>
      <w:r>
        <w:rPr>
          <w:rFonts w:asciiTheme="minorHAnsi" w:hAnsiTheme="minorHAnsi" w:cstheme="minorHAnsi"/>
          <w:sz w:val="24"/>
          <w:szCs w:val="24"/>
          <w:lang w:val="en-CA"/>
        </w:rPr>
        <w:t xml:space="preserve">monitoring </w:t>
      </w:r>
      <w:r w:rsidRPr="00E17320">
        <w:rPr>
          <w:rFonts w:asciiTheme="minorHAnsi" w:hAnsiTheme="minorHAnsi" w:cstheme="minorHAnsi"/>
          <w:sz w:val="24"/>
          <w:szCs w:val="24"/>
          <w:lang w:val="en-CA"/>
        </w:rPr>
        <w:t>provide</w:t>
      </w:r>
      <w:r>
        <w:rPr>
          <w:rFonts w:asciiTheme="minorHAnsi" w:hAnsiTheme="minorHAnsi" w:cstheme="minorHAnsi"/>
          <w:sz w:val="24"/>
          <w:szCs w:val="24"/>
          <w:lang w:val="en-CA"/>
        </w:rPr>
        <w:t>s</w:t>
      </w:r>
      <w:r w:rsidRPr="00E17320">
        <w:rPr>
          <w:rFonts w:asciiTheme="minorHAnsi" w:hAnsiTheme="minorHAnsi" w:cstheme="minorHAnsi"/>
          <w:sz w:val="24"/>
          <w:szCs w:val="24"/>
          <w:lang w:val="en-CA"/>
        </w:rPr>
        <w:t xml:space="preserve"> evidence that MeHg exposure has increased to a level that </w:t>
      </w:r>
      <w:r>
        <w:rPr>
          <w:rFonts w:asciiTheme="minorHAnsi" w:hAnsiTheme="minorHAnsi" w:cstheme="minorHAnsi"/>
          <w:sz w:val="24"/>
          <w:szCs w:val="24"/>
          <w:lang w:val="en-CA"/>
        </w:rPr>
        <w:t xml:space="preserve">increases risks associated with </w:t>
      </w:r>
      <w:r w:rsidRPr="00E17320">
        <w:rPr>
          <w:rFonts w:asciiTheme="minorHAnsi" w:hAnsiTheme="minorHAnsi" w:cstheme="minorHAnsi"/>
          <w:sz w:val="24"/>
          <w:szCs w:val="24"/>
          <w:lang w:val="en-CA"/>
        </w:rPr>
        <w:t>consumption of country foods</w:t>
      </w:r>
      <w:r w:rsidRPr="003D30FD">
        <w:rPr>
          <w:rFonts w:asciiTheme="minorHAnsi" w:hAnsiTheme="minorHAnsi" w:cstheme="minorHAnsi"/>
          <w:sz w:val="24"/>
          <w:szCs w:val="24"/>
          <w:lang w:val="en-CA"/>
        </w:rPr>
        <w:t xml:space="preserve">.  The </w:t>
      </w:r>
      <w:r>
        <w:rPr>
          <w:rFonts w:asciiTheme="minorHAnsi" w:hAnsiTheme="minorHAnsi" w:cstheme="minorHAnsi"/>
          <w:sz w:val="24"/>
          <w:szCs w:val="24"/>
          <w:lang w:val="en-CA"/>
        </w:rPr>
        <w:t>fund</w:t>
      </w:r>
      <w:r w:rsidRPr="00E17320">
        <w:rPr>
          <w:rFonts w:asciiTheme="minorHAnsi" w:hAnsiTheme="minorHAnsi" w:cstheme="minorHAnsi"/>
          <w:sz w:val="24"/>
          <w:szCs w:val="24"/>
          <w:lang w:val="en-CA"/>
        </w:rPr>
        <w:t xml:space="preserve"> should be significant enough to replace loss of country food and</w:t>
      </w:r>
      <w:r w:rsidR="004C5814">
        <w:rPr>
          <w:rFonts w:asciiTheme="minorHAnsi" w:hAnsiTheme="minorHAnsi" w:cstheme="minorHAnsi"/>
          <w:sz w:val="24"/>
          <w:szCs w:val="24"/>
          <w:lang w:val="en-CA"/>
        </w:rPr>
        <w:t xml:space="preserve"> </w:t>
      </w:r>
      <w:r w:rsidR="004C5814" w:rsidRPr="00442BB7">
        <w:rPr>
          <w:rFonts w:asciiTheme="minorHAnsi" w:hAnsiTheme="minorHAnsi" w:cstheme="minorHAnsi"/>
          <w:sz w:val="24"/>
          <w:szCs w:val="24"/>
          <w:lang w:val="en-CA"/>
        </w:rPr>
        <w:t>compensate for</w:t>
      </w:r>
      <w:r w:rsidRPr="00442BB7">
        <w:rPr>
          <w:rFonts w:asciiTheme="minorHAnsi" w:hAnsiTheme="minorHAnsi" w:cstheme="minorHAnsi"/>
          <w:sz w:val="24"/>
          <w:szCs w:val="24"/>
          <w:lang w:val="en-CA"/>
        </w:rPr>
        <w:t xml:space="preserve"> loss</w:t>
      </w:r>
      <w:r w:rsidRPr="00E17320">
        <w:rPr>
          <w:rFonts w:asciiTheme="minorHAnsi" w:hAnsiTheme="minorHAnsi" w:cstheme="minorHAnsi"/>
          <w:sz w:val="24"/>
          <w:szCs w:val="24"/>
          <w:lang w:val="en-CA"/>
        </w:rPr>
        <w:t xml:space="preserve"> of traditional practices related to the harvesting of that food, and to</w:t>
      </w:r>
      <w:r w:rsidR="004C5814">
        <w:rPr>
          <w:rFonts w:asciiTheme="minorHAnsi" w:hAnsiTheme="minorHAnsi" w:cstheme="minorHAnsi"/>
          <w:sz w:val="24"/>
          <w:szCs w:val="24"/>
          <w:lang w:val="en-CA"/>
        </w:rPr>
        <w:t xml:space="preserve"> </w:t>
      </w:r>
      <w:r w:rsidR="004C5814" w:rsidRPr="00442BB7">
        <w:rPr>
          <w:rFonts w:asciiTheme="minorHAnsi" w:hAnsiTheme="minorHAnsi" w:cstheme="minorHAnsi"/>
          <w:sz w:val="24"/>
          <w:szCs w:val="24"/>
          <w:lang w:val="en-CA"/>
        </w:rPr>
        <w:t>compensate for impacts</w:t>
      </w:r>
      <w:r w:rsidR="004C5814">
        <w:rPr>
          <w:rFonts w:asciiTheme="minorHAnsi" w:hAnsiTheme="minorHAnsi" w:cstheme="minorHAnsi"/>
          <w:sz w:val="24"/>
          <w:szCs w:val="24"/>
          <w:lang w:val="en-CA"/>
        </w:rPr>
        <w:t xml:space="preserve"> on</w:t>
      </w:r>
      <w:r w:rsidRPr="00E17320">
        <w:rPr>
          <w:rFonts w:asciiTheme="minorHAnsi" w:hAnsiTheme="minorHAnsi" w:cstheme="minorHAnsi"/>
          <w:sz w:val="24"/>
          <w:szCs w:val="24"/>
          <w:lang w:val="en-CA"/>
        </w:rPr>
        <w:t xml:space="preserve"> human health, both physical and mental, should impoundment result in </w:t>
      </w:r>
      <w:r>
        <w:rPr>
          <w:rFonts w:asciiTheme="minorHAnsi" w:hAnsiTheme="minorHAnsi" w:cstheme="minorHAnsi"/>
          <w:sz w:val="24"/>
          <w:szCs w:val="24"/>
          <w:lang w:val="en-CA"/>
        </w:rPr>
        <w:t>risks</w:t>
      </w:r>
      <w:r w:rsidRPr="00E17320">
        <w:rPr>
          <w:rFonts w:asciiTheme="minorHAnsi" w:hAnsiTheme="minorHAnsi" w:cstheme="minorHAnsi"/>
          <w:sz w:val="24"/>
          <w:szCs w:val="24"/>
          <w:lang w:val="en-CA"/>
        </w:rPr>
        <w:t xml:space="preserve"> related to </w:t>
      </w:r>
      <w:r>
        <w:rPr>
          <w:rFonts w:asciiTheme="minorHAnsi" w:hAnsiTheme="minorHAnsi" w:cstheme="minorHAnsi"/>
          <w:sz w:val="24"/>
          <w:szCs w:val="24"/>
          <w:lang w:val="en-CA"/>
        </w:rPr>
        <w:t xml:space="preserve">methylmercury </w:t>
      </w:r>
      <w:r w:rsidRPr="00E17320">
        <w:rPr>
          <w:rFonts w:asciiTheme="minorHAnsi" w:hAnsiTheme="minorHAnsi" w:cstheme="minorHAnsi"/>
          <w:sz w:val="24"/>
          <w:szCs w:val="24"/>
          <w:lang w:val="en-CA"/>
        </w:rPr>
        <w:t>concentrations in country foods.</w:t>
      </w:r>
      <w:r>
        <w:rPr>
          <w:rFonts w:asciiTheme="minorHAnsi" w:hAnsiTheme="minorHAnsi" w:cstheme="minorHAnsi"/>
          <w:sz w:val="24"/>
          <w:szCs w:val="24"/>
          <w:lang w:val="en-CA"/>
        </w:rPr>
        <w:t xml:space="preserve">  The Province and Nalcor should discuss the details of an impact security fund directly with the Innu Nation, the Affected Municipalities, NunatuKavut Community Council and the Nunatsiavut Government, and these discussions should begin immediately</w:t>
      </w:r>
      <w:r w:rsidR="0032641D">
        <w:rPr>
          <w:rFonts w:asciiTheme="minorHAnsi" w:hAnsiTheme="minorHAnsi" w:cstheme="minorHAnsi"/>
          <w:sz w:val="24"/>
          <w:szCs w:val="24"/>
          <w:lang w:val="en-CA"/>
        </w:rPr>
        <w:t>, with capacity funding available for any relevant expertise that may be reasonably required.</w:t>
      </w:r>
    </w:p>
    <w:p w14:paraId="7254E2C9" w14:textId="77777777" w:rsidR="002F2703" w:rsidRDefault="002F2703" w:rsidP="002F2703">
      <w:pPr>
        <w:rPr>
          <w:rFonts w:asciiTheme="minorHAnsi" w:hAnsiTheme="minorHAnsi" w:cstheme="minorHAnsi"/>
          <w:i/>
          <w:sz w:val="24"/>
          <w:szCs w:val="24"/>
          <w:lang w:val="en-CA"/>
        </w:rPr>
      </w:pPr>
    </w:p>
    <w:p w14:paraId="22ED4BE9" w14:textId="570A4544" w:rsidR="00F35E2B" w:rsidRDefault="00F35E2B" w:rsidP="00F35E2B">
      <w:pPr>
        <w:rPr>
          <w:sz w:val="24"/>
          <w:szCs w:val="24"/>
          <w:lang w:val="en-CA"/>
        </w:rPr>
      </w:pPr>
      <w:r w:rsidRPr="00F35E2B">
        <w:rPr>
          <w:sz w:val="24"/>
          <w:szCs w:val="24"/>
          <w:lang w:val="en-CA"/>
        </w:rPr>
        <w:t xml:space="preserve">This recommendation was made by a </w:t>
      </w:r>
      <w:r w:rsidR="005E2AB8">
        <w:rPr>
          <w:sz w:val="24"/>
          <w:szCs w:val="24"/>
          <w:lang w:val="en-CA"/>
        </w:rPr>
        <w:t>full consensus of the voting members;</w:t>
      </w:r>
      <w:r w:rsidR="004414A1">
        <w:rPr>
          <w:sz w:val="24"/>
          <w:szCs w:val="24"/>
          <w:lang w:val="en-CA"/>
        </w:rPr>
        <w:t xml:space="preserve"> member opinions are attached in Annex B</w:t>
      </w:r>
      <w:r w:rsidRPr="00F35E2B">
        <w:rPr>
          <w:sz w:val="24"/>
          <w:szCs w:val="24"/>
          <w:lang w:val="en-CA"/>
        </w:rPr>
        <w:t>.</w:t>
      </w:r>
    </w:p>
    <w:p w14:paraId="785B199E" w14:textId="77777777" w:rsidR="00442BB7" w:rsidRPr="00F35E2B" w:rsidRDefault="00442BB7" w:rsidP="00F35E2B">
      <w:pPr>
        <w:rPr>
          <w:sz w:val="24"/>
          <w:szCs w:val="24"/>
          <w:lang w:val="en-CA"/>
        </w:rPr>
      </w:pPr>
    </w:p>
    <w:p w14:paraId="382E1BCD" w14:textId="77777777" w:rsidR="002F2703" w:rsidRPr="00A45DFC" w:rsidRDefault="002F2703" w:rsidP="002F2703">
      <w:pPr>
        <w:rPr>
          <w:b/>
          <w:i/>
          <w:sz w:val="24"/>
          <w:szCs w:val="24"/>
          <w:lang w:val="en-CA"/>
        </w:rPr>
      </w:pPr>
      <w:r w:rsidRPr="00A45DFC">
        <w:rPr>
          <w:b/>
          <w:i/>
          <w:sz w:val="24"/>
          <w:szCs w:val="24"/>
          <w:lang w:val="en-CA"/>
        </w:rPr>
        <w:t>IEAC Recommendation #</w:t>
      </w:r>
      <w:r>
        <w:rPr>
          <w:b/>
          <w:i/>
          <w:sz w:val="24"/>
          <w:szCs w:val="24"/>
          <w:lang w:val="en-CA"/>
        </w:rPr>
        <w:t>7</w:t>
      </w:r>
      <w:r w:rsidRPr="00A45DFC">
        <w:rPr>
          <w:b/>
          <w:i/>
          <w:sz w:val="24"/>
          <w:szCs w:val="24"/>
          <w:lang w:val="en-CA"/>
        </w:rPr>
        <w:t>: Management of Human Health</w:t>
      </w:r>
    </w:p>
    <w:p w14:paraId="5BED4849" w14:textId="77777777" w:rsidR="002F2703" w:rsidRDefault="002F2703" w:rsidP="002F2703">
      <w:pPr>
        <w:rPr>
          <w:i/>
          <w:sz w:val="24"/>
          <w:szCs w:val="24"/>
          <w:lang w:val="en-CA"/>
        </w:rPr>
      </w:pPr>
    </w:p>
    <w:p w14:paraId="38FAF6EE" w14:textId="77777777" w:rsidR="002F2703" w:rsidRPr="00AD030B" w:rsidRDefault="002F2703" w:rsidP="002F2703">
      <w:pPr>
        <w:rPr>
          <w:sz w:val="24"/>
          <w:szCs w:val="24"/>
          <w:lang w:val="en-CA"/>
        </w:rPr>
      </w:pPr>
      <w:r w:rsidRPr="009E3395">
        <w:rPr>
          <w:sz w:val="24"/>
          <w:szCs w:val="24"/>
          <w:lang w:val="en-CA"/>
        </w:rPr>
        <w:t>It is imperative that</w:t>
      </w:r>
      <w:r w:rsidRPr="00AD030B">
        <w:rPr>
          <w:sz w:val="24"/>
          <w:szCs w:val="24"/>
          <w:lang w:val="en-CA"/>
        </w:rPr>
        <w:t xml:space="preserve"> standard advice </w:t>
      </w:r>
      <w:r>
        <w:rPr>
          <w:sz w:val="24"/>
          <w:szCs w:val="24"/>
          <w:lang w:val="en-CA"/>
        </w:rPr>
        <w:t xml:space="preserve">is provided </w:t>
      </w:r>
      <w:r w:rsidRPr="00AD030B">
        <w:rPr>
          <w:sz w:val="24"/>
          <w:szCs w:val="24"/>
          <w:lang w:val="en-CA"/>
        </w:rPr>
        <w:t>to pregnant women and the community at large that it is important</w:t>
      </w:r>
      <w:r>
        <w:rPr>
          <w:sz w:val="24"/>
          <w:szCs w:val="24"/>
          <w:lang w:val="en-CA"/>
        </w:rPr>
        <w:t xml:space="preserve"> and safe</w:t>
      </w:r>
      <w:r w:rsidRPr="00AD030B">
        <w:rPr>
          <w:sz w:val="24"/>
          <w:szCs w:val="24"/>
          <w:lang w:val="en-CA"/>
        </w:rPr>
        <w:t xml:space="preserve"> to eat country foods, including fish and seal, </w:t>
      </w:r>
      <w:r>
        <w:rPr>
          <w:sz w:val="24"/>
          <w:szCs w:val="24"/>
          <w:lang w:val="en-CA"/>
        </w:rPr>
        <w:t>and to</w:t>
      </w:r>
      <w:r w:rsidRPr="00AD030B">
        <w:rPr>
          <w:sz w:val="24"/>
          <w:szCs w:val="24"/>
          <w:lang w:val="en-CA"/>
        </w:rPr>
        <w:t xml:space="preserve"> choose those that are high in important nutrients and low in methylmercury such as salmon, brook trout and smelt. </w:t>
      </w:r>
      <w:r>
        <w:rPr>
          <w:sz w:val="24"/>
          <w:szCs w:val="24"/>
          <w:lang w:val="en-CA"/>
        </w:rPr>
        <w:t xml:space="preserve">This message should be woven </w:t>
      </w:r>
      <w:r w:rsidRPr="00AD030B">
        <w:rPr>
          <w:sz w:val="24"/>
          <w:szCs w:val="24"/>
          <w:lang w:val="en-CA"/>
        </w:rPr>
        <w:t xml:space="preserve">into public health programming around maternal child health, healthy eating, school health etc. </w:t>
      </w:r>
      <w:r>
        <w:rPr>
          <w:sz w:val="24"/>
          <w:szCs w:val="24"/>
          <w:lang w:val="en-CA"/>
        </w:rPr>
        <w:t>and communicated as a</w:t>
      </w:r>
      <w:r w:rsidRPr="00AD030B">
        <w:rPr>
          <w:sz w:val="24"/>
          <w:szCs w:val="24"/>
          <w:lang w:val="en-CA"/>
        </w:rPr>
        <w:t xml:space="preserve"> universal message </w:t>
      </w:r>
      <w:r>
        <w:rPr>
          <w:sz w:val="24"/>
          <w:szCs w:val="24"/>
          <w:lang w:val="en-CA"/>
        </w:rPr>
        <w:t>that is</w:t>
      </w:r>
      <w:r w:rsidRPr="00AD030B">
        <w:rPr>
          <w:sz w:val="24"/>
          <w:szCs w:val="24"/>
          <w:lang w:val="en-CA"/>
        </w:rPr>
        <w:t xml:space="preserve"> not just related to </w:t>
      </w:r>
      <w:r>
        <w:rPr>
          <w:sz w:val="24"/>
          <w:szCs w:val="24"/>
          <w:lang w:val="en-CA"/>
        </w:rPr>
        <w:t xml:space="preserve">the </w:t>
      </w:r>
      <w:r w:rsidRPr="00AD030B">
        <w:rPr>
          <w:sz w:val="24"/>
          <w:szCs w:val="24"/>
          <w:lang w:val="en-CA"/>
        </w:rPr>
        <w:t>Muskrat Falls</w:t>
      </w:r>
      <w:r>
        <w:rPr>
          <w:sz w:val="24"/>
          <w:szCs w:val="24"/>
          <w:lang w:val="en-CA"/>
        </w:rPr>
        <w:t xml:space="preserve"> Project.</w:t>
      </w:r>
      <w:r w:rsidRPr="009E3395">
        <w:rPr>
          <w:sz w:val="24"/>
          <w:szCs w:val="24"/>
          <w:lang w:val="en-CA"/>
        </w:rPr>
        <w:t xml:space="preserve"> </w:t>
      </w:r>
      <w:r>
        <w:rPr>
          <w:sz w:val="24"/>
          <w:szCs w:val="24"/>
          <w:lang w:val="en-CA"/>
        </w:rPr>
        <w:t>There would be value in an independent body developing and assisting with the dissemination of communication materials, but each community or Indigenous government/organization may wish to take the lead on this task.</w:t>
      </w:r>
    </w:p>
    <w:p w14:paraId="0EDFDD35" w14:textId="77777777" w:rsidR="002F2703" w:rsidRDefault="002F2703" w:rsidP="002F2703">
      <w:pPr>
        <w:pStyle w:val="ListParagraph"/>
        <w:ind w:left="360"/>
        <w:rPr>
          <w:sz w:val="24"/>
          <w:szCs w:val="24"/>
          <w:lang w:val="en-CA"/>
        </w:rPr>
      </w:pPr>
    </w:p>
    <w:p w14:paraId="3D35FE70" w14:textId="77777777" w:rsidR="002F2703" w:rsidRPr="00347F88" w:rsidRDefault="002F2703" w:rsidP="002F2703">
      <w:pPr>
        <w:pStyle w:val="ListParagraph"/>
        <w:numPr>
          <w:ilvl w:val="0"/>
          <w:numId w:val="2"/>
        </w:numPr>
        <w:rPr>
          <w:i/>
          <w:sz w:val="24"/>
          <w:szCs w:val="24"/>
          <w:lang w:val="en-CA"/>
        </w:rPr>
      </w:pPr>
      <w:r w:rsidRPr="00347F88">
        <w:rPr>
          <w:i/>
          <w:sz w:val="24"/>
          <w:szCs w:val="24"/>
          <w:lang w:val="en-CA"/>
        </w:rPr>
        <w:t>Current exposure to methylmercury</w:t>
      </w:r>
      <w:r>
        <w:rPr>
          <w:i/>
          <w:sz w:val="24"/>
          <w:szCs w:val="24"/>
          <w:lang w:val="en-CA"/>
        </w:rPr>
        <w:t>:</w:t>
      </w:r>
    </w:p>
    <w:p w14:paraId="5B6EF3C4" w14:textId="5C27E7C3" w:rsidR="002F2703" w:rsidRPr="009E3395" w:rsidRDefault="002F2703" w:rsidP="002F2703">
      <w:pPr>
        <w:pStyle w:val="ListParagraph"/>
        <w:rPr>
          <w:sz w:val="24"/>
          <w:szCs w:val="24"/>
          <w:lang w:val="en-CA"/>
        </w:rPr>
      </w:pPr>
      <w:r w:rsidRPr="00AD030B">
        <w:rPr>
          <w:sz w:val="24"/>
          <w:szCs w:val="24"/>
          <w:lang w:val="en-CA"/>
        </w:rPr>
        <w:t xml:space="preserve">Given the current level of concern in the </w:t>
      </w:r>
      <w:r w:rsidR="00F734AC">
        <w:rPr>
          <w:sz w:val="24"/>
          <w:szCs w:val="24"/>
          <w:lang w:val="en-CA"/>
        </w:rPr>
        <w:t>Indigenous and local populations</w:t>
      </w:r>
      <w:r w:rsidRPr="00AD030B">
        <w:rPr>
          <w:sz w:val="24"/>
          <w:szCs w:val="24"/>
          <w:lang w:val="en-CA"/>
        </w:rPr>
        <w:t xml:space="preserve"> around methylmercury, </w:t>
      </w:r>
      <w:r>
        <w:rPr>
          <w:sz w:val="24"/>
          <w:szCs w:val="24"/>
          <w:lang w:val="en-CA"/>
        </w:rPr>
        <w:t xml:space="preserve">there is an urgent need to </w:t>
      </w:r>
      <w:r w:rsidRPr="00AD030B">
        <w:rPr>
          <w:sz w:val="24"/>
          <w:szCs w:val="24"/>
          <w:lang w:val="en-CA"/>
        </w:rPr>
        <w:t>communicate that current practices related to</w:t>
      </w:r>
      <w:r w:rsidR="00A36F5B">
        <w:rPr>
          <w:sz w:val="24"/>
          <w:szCs w:val="24"/>
          <w:lang w:val="en-CA"/>
        </w:rPr>
        <w:t xml:space="preserve"> consumption of</w:t>
      </w:r>
      <w:r w:rsidRPr="00AD030B">
        <w:rPr>
          <w:sz w:val="24"/>
          <w:szCs w:val="24"/>
          <w:lang w:val="en-CA"/>
        </w:rPr>
        <w:t xml:space="preserve"> country food </w:t>
      </w:r>
      <w:r w:rsidR="00A36F5B">
        <w:rPr>
          <w:sz w:val="24"/>
          <w:szCs w:val="24"/>
          <w:lang w:val="en-CA"/>
        </w:rPr>
        <w:t xml:space="preserve">and water </w:t>
      </w:r>
      <w:r w:rsidRPr="00AD030B">
        <w:rPr>
          <w:sz w:val="24"/>
          <w:szCs w:val="24"/>
          <w:lang w:val="en-CA"/>
        </w:rPr>
        <w:t xml:space="preserve">are safe. </w:t>
      </w:r>
      <w:r w:rsidRPr="009E3395">
        <w:rPr>
          <w:sz w:val="24"/>
          <w:szCs w:val="24"/>
          <w:lang w:val="en-CA"/>
        </w:rPr>
        <w:t>The IEAC strongly recommend</w:t>
      </w:r>
      <w:r>
        <w:rPr>
          <w:sz w:val="24"/>
          <w:szCs w:val="24"/>
          <w:lang w:val="en-CA"/>
        </w:rPr>
        <w:t>s</w:t>
      </w:r>
      <w:r w:rsidRPr="009E3395">
        <w:rPr>
          <w:sz w:val="24"/>
          <w:szCs w:val="24"/>
          <w:lang w:val="en-CA"/>
        </w:rPr>
        <w:t xml:space="preserve"> that </w:t>
      </w:r>
      <w:r>
        <w:rPr>
          <w:sz w:val="24"/>
          <w:szCs w:val="24"/>
          <w:lang w:val="en-CA"/>
        </w:rPr>
        <w:t>this</w:t>
      </w:r>
      <w:r w:rsidRPr="009E3395">
        <w:rPr>
          <w:sz w:val="24"/>
          <w:szCs w:val="24"/>
          <w:lang w:val="en-CA"/>
        </w:rPr>
        <w:t xml:space="preserve"> message be communicated as quickly as possible.</w:t>
      </w:r>
    </w:p>
    <w:p w14:paraId="4A8A8151" w14:textId="77777777" w:rsidR="002F2703" w:rsidRPr="00122C29" w:rsidRDefault="002F2703" w:rsidP="002F2703">
      <w:pPr>
        <w:pStyle w:val="ListParagraph"/>
        <w:ind w:left="360"/>
        <w:rPr>
          <w:sz w:val="24"/>
          <w:szCs w:val="24"/>
          <w:lang w:val="en-CA"/>
        </w:rPr>
      </w:pPr>
    </w:p>
    <w:p w14:paraId="3E8FD578" w14:textId="77777777" w:rsidR="002F2703" w:rsidRPr="00122C29" w:rsidRDefault="002F2703" w:rsidP="002F2703">
      <w:pPr>
        <w:pStyle w:val="ListParagraph"/>
        <w:numPr>
          <w:ilvl w:val="0"/>
          <w:numId w:val="2"/>
        </w:numPr>
        <w:rPr>
          <w:i/>
          <w:sz w:val="24"/>
          <w:szCs w:val="24"/>
          <w:lang w:val="en-CA"/>
        </w:rPr>
      </w:pPr>
      <w:r w:rsidRPr="00122C29">
        <w:rPr>
          <w:i/>
          <w:sz w:val="24"/>
          <w:szCs w:val="24"/>
          <w:lang w:val="en-CA"/>
        </w:rPr>
        <w:t>Post inundation scenarios and changes in exposure to methylmercury:</w:t>
      </w:r>
    </w:p>
    <w:p w14:paraId="2EFD3CA7" w14:textId="740DBB87" w:rsidR="002F2703" w:rsidRPr="009146C6" w:rsidRDefault="002F2703" w:rsidP="002F2703">
      <w:pPr>
        <w:pStyle w:val="ListParagraph"/>
        <w:rPr>
          <w:sz w:val="24"/>
          <w:szCs w:val="24"/>
          <w:lang w:val="en-CA"/>
        </w:rPr>
      </w:pPr>
      <w:r>
        <w:rPr>
          <w:sz w:val="24"/>
          <w:szCs w:val="24"/>
          <w:lang w:val="en-CA"/>
        </w:rPr>
        <w:t>As described in Recommendation #5, i</w:t>
      </w:r>
      <w:r w:rsidRPr="009146C6">
        <w:rPr>
          <w:sz w:val="24"/>
          <w:szCs w:val="24"/>
          <w:lang w:val="en-CA"/>
        </w:rPr>
        <w:t xml:space="preserve">n the longer term work with the </w:t>
      </w:r>
      <w:r>
        <w:rPr>
          <w:sz w:val="24"/>
          <w:szCs w:val="24"/>
          <w:lang w:val="en-CA"/>
        </w:rPr>
        <w:t>Indigenous and local populations</w:t>
      </w:r>
      <w:r w:rsidRPr="009146C6">
        <w:rPr>
          <w:sz w:val="24"/>
          <w:szCs w:val="24"/>
          <w:lang w:val="en-CA"/>
        </w:rPr>
        <w:t xml:space="preserve"> to develop benchmarks for action to ensure </w:t>
      </w:r>
      <w:r>
        <w:rPr>
          <w:sz w:val="24"/>
          <w:szCs w:val="24"/>
          <w:lang w:val="en-CA"/>
        </w:rPr>
        <w:t xml:space="preserve">an </w:t>
      </w:r>
      <w:r w:rsidRPr="009146C6">
        <w:rPr>
          <w:sz w:val="24"/>
          <w:szCs w:val="24"/>
          <w:lang w:val="en-CA"/>
        </w:rPr>
        <w:t>appropriate</w:t>
      </w:r>
      <w:r>
        <w:rPr>
          <w:sz w:val="24"/>
          <w:szCs w:val="24"/>
          <w:lang w:val="en-CA"/>
        </w:rPr>
        <w:t xml:space="preserve"> response</w:t>
      </w:r>
      <w:r w:rsidR="004C5814">
        <w:rPr>
          <w:sz w:val="24"/>
          <w:szCs w:val="24"/>
          <w:lang w:val="en-CA"/>
        </w:rPr>
        <w:t xml:space="preserve"> and communication plan</w:t>
      </w:r>
      <w:r>
        <w:rPr>
          <w:sz w:val="24"/>
          <w:szCs w:val="24"/>
          <w:lang w:val="en-CA"/>
        </w:rPr>
        <w:t>, including</w:t>
      </w:r>
      <w:r w:rsidRPr="009146C6">
        <w:rPr>
          <w:sz w:val="24"/>
          <w:szCs w:val="24"/>
          <w:lang w:val="en-CA"/>
        </w:rPr>
        <w:t xml:space="preserve"> ongoing dietary advice should methylmercury increases</w:t>
      </w:r>
      <w:r w:rsidR="004C5814">
        <w:rPr>
          <w:sz w:val="24"/>
          <w:szCs w:val="24"/>
          <w:lang w:val="en-CA"/>
        </w:rPr>
        <w:t xml:space="preserve"> in country food</w:t>
      </w:r>
      <w:r w:rsidRPr="009146C6">
        <w:rPr>
          <w:sz w:val="24"/>
          <w:szCs w:val="24"/>
          <w:lang w:val="en-CA"/>
        </w:rPr>
        <w:t xml:space="preserve"> be detected through monitoring.</w:t>
      </w:r>
      <w:r>
        <w:rPr>
          <w:sz w:val="24"/>
          <w:szCs w:val="24"/>
          <w:lang w:val="en-CA"/>
        </w:rPr>
        <w:t xml:space="preserve"> </w:t>
      </w:r>
    </w:p>
    <w:p w14:paraId="440CA743" w14:textId="77777777" w:rsidR="002F2703" w:rsidRPr="0004163E" w:rsidRDefault="002F2703" w:rsidP="002F2703">
      <w:pPr>
        <w:rPr>
          <w:sz w:val="24"/>
          <w:szCs w:val="24"/>
          <w:lang w:val="en-CA"/>
        </w:rPr>
      </w:pPr>
      <w:bookmarkStart w:id="3" w:name="_Hlk508788017"/>
      <w:r w:rsidRPr="0004163E">
        <w:rPr>
          <w:sz w:val="24"/>
          <w:szCs w:val="24"/>
          <w:lang w:val="en-CA"/>
        </w:rPr>
        <w:t>This recommendation was made by full consensus of the IEAC.</w:t>
      </w:r>
    </w:p>
    <w:bookmarkEnd w:id="3"/>
    <w:p w14:paraId="347991F4" w14:textId="77777777" w:rsidR="002F2703" w:rsidRPr="004C486E" w:rsidRDefault="002F2703" w:rsidP="002F2703">
      <w:pPr>
        <w:pStyle w:val="NoSpacing"/>
        <w:rPr>
          <w:iCs/>
          <w:sz w:val="24"/>
          <w:szCs w:val="24"/>
        </w:rPr>
      </w:pPr>
    </w:p>
    <w:p w14:paraId="008BBD9E" w14:textId="79953BEC" w:rsidR="00F734AC" w:rsidRPr="004C486E" w:rsidRDefault="00F734AC" w:rsidP="00F734AC">
      <w:pPr>
        <w:ind w:right="720"/>
        <w:jc w:val="both"/>
        <w:rPr>
          <w:rFonts w:asciiTheme="minorHAnsi" w:hAnsiTheme="minorHAnsi" w:cstheme="minorBidi"/>
          <w:sz w:val="24"/>
          <w:szCs w:val="24"/>
        </w:rPr>
      </w:pPr>
      <w:r>
        <w:rPr>
          <w:sz w:val="24"/>
          <w:szCs w:val="24"/>
        </w:rPr>
        <w:lastRenderedPageBreak/>
        <w:t xml:space="preserve">I trust that you will appreciate the level of expertise and effort that went into the work of the IEAC. </w:t>
      </w:r>
      <w:r>
        <w:rPr>
          <w:sz w:val="24"/>
          <w:szCs w:val="24"/>
        </w:rPr>
        <w:t xml:space="preserve">I </w:t>
      </w:r>
      <w:r w:rsidR="00A0535E">
        <w:rPr>
          <w:sz w:val="24"/>
          <w:szCs w:val="24"/>
        </w:rPr>
        <w:t>would be</w:t>
      </w:r>
      <w:r>
        <w:rPr>
          <w:sz w:val="24"/>
          <w:szCs w:val="24"/>
        </w:rPr>
        <w:t xml:space="preserve"> pleased to make myself available to </w:t>
      </w:r>
      <w:r>
        <w:rPr>
          <w:sz w:val="24"/>
          <w:szCs w:val="24"/>
        </w:rPr>
        <w:t xml:space="preserve">discuss these recommendations </w:t>
      </w:r>
      <w:r>
        <w:rPr>
          <w:sz w:val="24"/>
          <w:szCs w:val="24"/>
        </w:rPr>
        <w:t xml:space="preserve">with you </w:t>
      </w:r>
      <w:r>
        <w:rPr>
          <w:sz w:val="24"/>
          <w:szCs w:val="24"/>
        </w:rPr>
        <w:t>in more detail</w:t>
      </w:r>
      <w:r w:rsidR="00A0535E">
        <w:rPr>
          <w:sz w:val="24"/>
          <w:szCs w:val="24"/>
        </w:rPr>
        <w:t xml:space="preserve"> and encourage you to </w:t>
      </w:r>
      <w:r w:rsidR="00A0535E">
        <w:rPr>
          <w:sz w:val="24"/>
          <w:szCs w:val="24"/>
        </w:rPr>
        <w:t xml:space="preserve">contact me </w:t>
      </w:r>
      <w:r w:rsidR="00851B2C">
        <w:rPr>
          <w:sz w:val="24"/>
          <w:szCs w:val="24"/>
        </w:rPr>
        <w:t>without hesitation should</w:t>
      </w:r>
      <w:r w:rsidR="00A0535E">
        <w:rPr>
          <w:sz w:val="24"/>
          <w:szCs w:val="24"/>
        </w:rPr>
        <w:t xml:space="preserve"> you </w:t>
      </w:r>
      <w:r w:rsidR="00851B2C">
        <w:rPr>
          <w:sz w:val="24"/>
          <w:szCs w:val="24"/>
        </w:rPr>
        <w:t>wish</w:t>
      </w:r>
      <w:r w:rsidR="00A0535E">
        <w:rPr>
          <w:sz w:val="24"/>
          <w:szCs w:val="24"/>
        </w:rPr>
        <w:t xml:space="preserve"> </w:t>
      </w:r>
      <w:r w:rsidR="00A0535E">
        <w:rPr>
          <w:sz w:val="24"/>
          <w:szCs w:val="24"/>
        </w:rPr>
        <w:t>to do so</w:t>
      </w:r>
      <w:r w:rsidR="00A0535E">
        <w:rPr>
          <w:sz w:val="24"/>
          <w:szCs w:val="24"/>
        </w:rPr>
        <w:t xml:space="preserve">.  </w:t>
      </w:r>
    </w:p>
    <w:p w14:paraId="717A3BF1" w14:textId="77777777" w:rsidR="002F2703" w:rsidRPr="004C486E" w:rsidRDefault="002F2703" w:rsidP="002F2703">
      <w:pPr>
        <w:pStyle w:val="NoSpacing"/>
        <w:rPr>
          <w:sz w:val="24"/>
          <w:szCs w:val="24"/>
        </w:rPr>
      </w:pPr>
    </w:p>
    <w:p w14:paraId="795A8EFF" w14:textId="77777777" w:rsidR="002F2703" w:rsidRPr="004C486E" w:rsidRDefault="002F2703" w:rsidP="002F2703">
      <w:pPr>
        <w:pStyle w:val="NoSpacing"/>
        <w:rPr>
          <w:sz w:val="24"/>
          <w:szCs w:val="24"/>
        </w:rPr>
      </w:pPr>
      <w:r w:rsidRPr="004C486E">
        <w:rPr>
          <w:sz w:val="24"/>
          <w:szCs w:val="24"/>
        </w:rPr>
        <w:t>Sincerely,</w:t>
      </w:r>
      <w:bookmarkStart w:id="4" w:name="_GoBack"/>
      <w:bookmarkEnd w:id="4"/>
    </w:p>
    <w:p w14:paraId="222CD5FC" w14:textId="663D5466" w:rsidR="002F2703" w:rsidRDefault="002F2703" w:rsidP="002F2703">
      <w:pPr>
        <w:pStyle w:val="NoSpacing"/>
        <w:rPr>
          <w:noProof/>
          <w:sz w:val="24"/>
          <w:szCs w:val="24"/>
        </w:rPr>
      </w:pPr>
    </w:p>
    <w:p w14:paraId="59DBAF36" w14:textId="44208F65" w:rsidR="00442BB7" w:rsidRDefault="00851B2C" w:rsidP="002F2703">
      <w:pPr>
        <w:pStyle w:val="NoSpacing"/>
        <w:rPr>
          <w:noProof/>
          <w:sz w:val="24"/>
          <w:szCs w:val="24"/>
        </w:rPr>
      </w:pPr>
      <w:r>
        <w:rPr>
          <w:noProof/>
          <w:sz w:val="24"/>
          <w:szCs w:val="24"/>
        </w:rPr>
        <w:drawing>
          <wp:inline distT="0" distB="0" distL="0" distR="0" wp14:anchorId="3029F2F1" wp14:editId="295A2E62">
            <wp:extent cx="2000251" cy="733425"/>
            <wp:effectExtent l="0" t="0" r="0" b="9525"/>
            <wp:docPr id="2" name="Picture 2" descr="A picture containing sky&#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6060" cy="735555"/>
                    </a:xfrm>
                    <a:prstGeom prst="rect">
                      <a:avLst/>
                    </a:prstGeom>
                  </pic:spPr>
                </pic:pic>
              </a:graphicData>
            </a:graphic>
          </wp:inline>
        </w:drawing>
      </w:r>
    </w:p>
    <w:p w14:paraId="2D19D613" w14:textId="77777777" w:rsidR="002F2703" w:rsidRDefault="002F2703" w:rsidP="002F2703">
      <w:pPr>
        <w:pStyle w:val="NoSpacing"/>
        <w:rPr>
          <w:sz w:val="24"/>
          <w:szCs w:val="24"/>
        </w:rPr>
      </w:pPr>
    </w:p>
    <w:p w14:paraId="53367337" w14:textId="77777777" w:rsidR="002F2703" w:rsidRPr="004C486E" w:rsidRDefault="002F2703" w:rsidP="002F2703">
      <w:pPr>
        <w:pStyle w:val="NoSpacing"/>
        <w:rPr>
          <w:sz w:val="24"/>
          <w:szCs w:val="24"/>
        </w:rPr>
      </w:pPr>
      <w:r w:rsidRPr="004C486E">
        <w:rPr>
          <w:sz w:val="24"/>
          <w:szCs w:val="24"/>
        </w:rPr>
        <w:t>Dr. Kenneth Reimer</w:t>
      </w:r>
    </w:p>
    <w:p w14:paraId="6AEED66D" w14:textId="77777777" w:rsidR="002F2703" w:rsidRPr="004C486E" w:rsidRDefault="002F2703" w:rsidP="002F2703">
      <w:pPr>
        <w:pStyle w:val="NoSpacing"/>
        <w:rPr>
          <w:sz w:val="24"/>
          <w:szCs w:val="24"/>
        </w:rPr>
      </w:pPr>
      <w:r w:rsidRPr="004C486E">
        <w:rPr>
          <w:sz w:val="24"/>
          <w:szCs w:val="24"/>
        </w:rPr>
        <w:t>Chair, Independent Expert Advisory Committee</w:t>
      </w:r>
    </w:p>
    <w:p w14:paraId="67A4FE71" w14:textId="77777777" w:rsidR="002F2703" w:rsidRDefault="002F2703" w:rsidP="002F2703">
      <w:pPr>
        <w:pStyle w:val="NoSpacing"/>
        <w:rPr>
          <w:sz w:val="24"/>
          <w:szCs w:val="24"/>
        </w:rPr>
      </w:pPr>
    </w:p>
    <w:p w14:paraId="3FC23627" w14:textId="77777777" w:rsidR="002F2703" w:rsidRDefault="002F2703" w:rsidP="002F2703">
      <w:pPr>
        <w:pStyle w:val="NoSpacing"/>
        <w:rPr>
          <w:sz w:val="24"/>
          <w:szCs w:val="24"/>
        </w:rPr>
      </w:pPr>
    </w:p>
    <w:p w14:paraId="18A44EBC" w14:textId="77777777" w:rsidR="002F2703" w:rsidRPr="0034333F" w:rsidRDefault="002F2703" w:rsidP="002F2703">
      <w:pPr>
        <w:pStyle w:val="NoSpacing"/>
        <w:rPr>
          <w:rFonts w:eastAsia="Times New Roman"/>
          <w:sz w:val="20"/>
          <w:szCs w:val="20"/>
        </w:rPr>
      </w:pPr>
      <w:r w:rsidRPr="00AC2D87">
        <w:rPr>
          <w:rFonts w:cstheme="minorHAnsi"/>
          <w:sz w:val="20"/>
          <w:szCs w:val="20"/>
        </w:rPr>
        <w:t>Cc:</w:t>
      </w:r>
      <w:r w:rsidRPr="00AC2D87">
        <w:rPr>
          <w:rFonts w:cstheme="minorHAnsi"/>
          <w:sz w:val="20"/>
          <w:szCs w:val="20"/>
        </w:rPr>
        <w:tab/>
      </w:r>
      <w:r w:rsidRPr="0034333F">
        <w:rPr>
          <w:rFonts w:eastAsia="Times New Roman"/>
          <w:sz w:val="20"/>
          <w:szCs w:val="20"/>
        </w:rPr>
        <w:t>The Honourable Jim Carr</w:t>
      </w:r>
      <w:r>
        <w:rPr>
          <w:rFonts w:eastAsia="Times New Roman"/>
          <w:sz w:val="20"/>
          <w:szCs w:val="20"/>
        </w:rPr>
        <w:t xml:space="preserve">, </w:t>
      </w:r>
      <w:r w:rsidRPr="0034333F">
        <w:rPr>
          <w:rFonts w:eastAsia="Times New Roman"/>
          <w:sz w:val="20"/>
          <w:szCs w:val="20"/>
        </w:rPr>
        <w:t>Minister of Natural Resources Canada</w:t>
      </w:r>
    </w:p>
    <w:p w14:paraId="726D5098" w14:textId="34960E75" w:rsidR="002F2703" w:rsidRPr="0034333F" w:rsidRDefault="002F2703" w:rsidP="002F2703">
      <w:pPr>
        <w:ind w:firstLine="720"/>
        <w:rPr>
          <w:rFonts w:asciiTheme="minorHAnsi" w:hAnsiTheme="minorHAnsi" w:cstheme="minorHAnsi"/>
          <w:sz w:val="20"/>
          <w:szCs w:val="20"/>
        </w:rPr>
      </w:pPr>
      <w:r w:rsidRPr="0034333F">
        <w:rPr>
          <w:rFonts w:asciiTheme="minorHAnsi" w:hAnsiTheme="minorHAnsi" w:cstheme="minorHAnsi"/>
          <w:sz w:val="20"/>
          <w:szCs w:val="20"/>
        </w:rPr>
        <w:t>The Honourable Dominic Le</w:t>
      </w:r>
      <w:r w:rsidR="0062462B">
        <w:rPr>
          <w:rFonts w:asciiTheme="minorHAnsi" w:hAnsiTheme="minorHAnsi" w:cstheme="minorHAnsi"/>
          <w:sz w:val="20"/>
          <w:szCs w:val="20"/>
        </w:rPr>
        <w:t>B</w:t>
      </w:r>
      <w:r w:rsidRPr="0034333F">
        <w:rPr>
          <w:rFonts w:asciiTheme="minorHAnsi" w:hAnsiTheme="minorHAnsi" w:cstheme="minorHAnsi"/>
          <w:sz w:val="20"/>
          <w:szCs w:val="20"/>
        </w:rPr>
        <w:t>lanc, Minister of Fisheries, Oceans and the Canadian Coast Guard</w:t>
      </w:r>
    </w:p>
    <w:p w14:paraId="66B9D04D" w14:textId="77777777" w:rsidR="002F2703" w:rsidRPr="00AC2D87" w:rsidRDefault="002F2703" w:rsidP="002F2703">
      <w:pPr>
        <w:ind w:firstLine="720"/>
        <w:rPr>
          <w:rFonts w:asciiTheme="minorHAnsi" w:hAnsiTheme="minorHAnsi" w:cstheme="minorHAnsi"/>
          <w:sz w:val="20"/>
          <w:szCs w:val="20"/>
        </w:rPr>
      </w:pPr>
      <w:r w:rsidRPr="0034333F">
        <w:rPr>
          <w:rFonts w:asciiTheme="minorHAnsi" w:hAnsiTheme="minorHAnsi" w:cstheme="minorHAnsi"/>
          <w:sz w:val="20"/>
          <w:szCs w:val="20"/>
        </w:rPr>
        <w:t>The Honourable Catherine McKenna</w:t>
      </w:r>
      <w:r w:rsidRPr="00AC2D87">
        <w:rPr>
          <w:rFonts w:asciiTheme="minorHAnsi" w:hAnsiTheme="minorHAnsi" w:cstheme="minorHAnsi"/>
          <w:sz w:val="20"/>
          <w:szCs w:val="20"/>
        </w:rPr>
        <w:t>, ‎Minister of Environment and Climate Change</w:t>
      </w:r>
    </w:p>
    <w:p w14:paraId="01790832" w14:textId="77777777" w:rsidR="002F2703" w:rsidRPr="00AC2D87" w:rsidRDefault="002F2703" w:rsidP="002F2703">
      <w:pPr>
        <w:ind w:firstLine="720"/>
        <w:rPr>
          <w:rFonts w:asciiTheme="minorHAnsi" w:hAnsiTheme="minorHAnsi" w:cstheme="minorHAnsi"/>
          <w:sz w:val="20"/>
          <w:szCs w:val="20"/>
        </w:rPr>
      </w:pPr>
      <w:r w:rsidRPr="00AC2D87">
        <w:rPr>
          <w:rFonts w:asciiTheme="minorHAnsi" w:hAnsiTheme="minorHAnsi" w:cstheme="minorHAnsi"/>
          <w:sz w:val="20"/>
          <w:szCs w:val="20"/>
        </w:rPr>
        <w:t>The Honourable Ginette Petitpas Taylor, Minister of Health</w:t>
      </w:r>
    </w:p>
    <w:p w14:paraId="1B3C210F" w14:textId="77777777" w:rsidR="002F2703" w:rsidRPr="00AC2D87" w:rsidRDefault="002F2703" w:rsidP="002F2703">
      <w:pPr>
        <w:ind w:firstLine="720"/>
        <w:rPr>
          <w:rFonts w:asciiTheme="minorHAnsi" w:hAnsiTheme="minorHAnsi" w:cstheme="minorHAnsi"/>
          <w:sz w:val="20"/>
          <w:szCs w:val="20"/>
          <w:lang w:val="en-CA"/>
        </w:rPr>
      </w:pPr>
      <w:r w:rsidRPr="00AC2D87">
        <w:rPr>
          <w:rFonts w:asciiTheme="minorHAnsi" w:hAnsiTheme="minorHAnsi" w:cstheme="minorHAnsi"/>
          <w:sz w:val="20"/>
          <w:szCs w:val="20"/>
        </w:rPr>
        <w:t>Members of the IEAC Oversight Committee</w:t>
      </w:r>
    </w:p>
    <w:p w14:paraId="777DB748" w14:textId="77777777" w:rsidR="00A0535E" w:rsidRDefault="002F2703" w:rsidP="00A0535E">
      <w:pPr>
        <w:ind w:left="720" w:hanging="720"/>
        <w:rPr>
          <w:rFonts w:asciiTheme="minorHAnsi" w:eastAsiaTheme="majorEastAsia" w:hAnsiTheme="minorHAnsi" w:cstheme="minorHAnsi"/>
          <w:bCs/>
          <w:color w:val="000000" w:themeColor="text1"/>
          <w:kern w:val="24"/>
          <w:sz w:val="20"/>
          <w:szCs w:val="20"/>
        </w:rPr>
      </w:pPr>
      <w:r w:rsidRPr="00AC2D87">
        <w:rPr>
          <w:rFonts w:asciiTheme="minorHAnsi" w:eastAsiaTheme="majorEastAsia" w:hAnsiTheme="minorHAnsi" w:cstheme="minorHAnsi"/>
          <w:bCs/>
          <w:color w:val="000000" w:themeColor="text1"/>
          <w:kern w:val="24"/>
          <w:sz w:val="20"/>
          <w:szCs w:val="20"/>
        </w:rPr>
        <w:t>Att:</w:t>
      </w:r>
      <w:r w:rsidRPr="00AC2D87">
        <w:rPr>
          <w:rFonts w:asciiTheme="minorHAnsi" w:eastAsiaTheme="majorEastAsia" w:hAnsiTheme="minorHAnsi" w:cstheme="minorHAnsi"/>
          <w:bCs/>
          <w:color w:val="000000" w:themeColor="text1"/>
          <w:kern w:val="24"/>
          <w:sz w:val="20"/>
          <w:szCs w:val="20"/>
        </w:rPr>
        <w:tab/>
      </w:r>
      <w:bookmarkStart w:id="5" w:name="_Hlk493844794"/>
      <w:r>
        <w:rPr>
          <w:rFonts w:asciiTheme="minorHAnsi" w:eastAsiaTheme="majorEastAsia" w:hAnsiTheme="minorHAnsi" w:cstheme="minorHAnsi"/>
          <w:bCs/>
          <w:color w:val="000000" w:themeColor="text1"/>
          <w:kern w:val="24"/>
          <w:sz w:val="20"/>
          <w:szCs w:val="20"/>
        </w:rPr>
        <w:t>Annex A: Details of Recommendation #4: Targeted Mitigation</w:t>
      </w:r>
      <w:bookmarkEnd w:id="5"/>
    </w:p>
    <w:p w14:paraId="1DA65BC6" w14:textId="7C5AA0DE" w:rsidR="00A0535E" w:rsidRPr="00A0535E" w:rsidRDefault="002F2703" w:rsidP="00A0535E">
      <w:pPr>
        <w:ind w:left="720"/>
        <w:rPr>
          <w:rFonts w:asciiTheme="minorHAnsi" w:eastAsiaTheme="majorEastAsia" w:hAnsiTheme="minorHAnsi" w:cstheme="minorHAnsi"/>
          <w:bCs/>
          <w:color w:val="000000" w:themeColor="text1"/>
          <w:kern w:val="24"/>
          <w:sz w:val="20"/>
          <w:szCs w:val="20"/>
        </w:rPr>
      </w:pPr>
      <w:r w:rsidRPr="00A0535E">
        <w:rPr>
          <w:rFonts w:asciiTheme="minorHAnsi" w:hAnsiTheme="minorHAnsi" w:cstheme="minorHAnsi"/>
          <w:sz w:val="20"/>
          <w:szCs w:val="20"/>
        </w:rPr>
        <w:t>Annex B:</w:t>
      </w:r>
      <w:r w:rsidR="00A0535E" w:rsidRPr="00A0535E">
        <w:rPr>
          <w:rFonts w:asciiTheme="minorHAnsi" w:hAnsiTheme="minorHAnsi" w:cstheme="minorHAnsi"/>
          <w:sz w:val="20"/>
          <w:szCs w:val="20"/>
        </w:rPr>
        <w:t xml:space="preserve"> </w:t>
      </w:r>
      <w:r w:rsidR="00A0535E" w:rsidRPr="00A0535E">
        <w:rPr>
          <w:sz w:val="20"/>
          <w:szCs w:val="20"/>
        </w:rPr>
        <w:t xml:space="preserve">Written Opinions of IEAC Oversight Committee Members </w:t>
      </w:r>
    </w:p>
    <w:p w14:paraId="3A5C2B3A" w14:textId="77777777" w:rsidR="007E60D5" w:rsidRDefault="007E60D5" w:rsidP="007E60D5">
      <w:pPr>
        <w:ind w:left="1134" w:right="1262"/>
      </w:pPr>
    </w:p>
    <w:p w14:paraId="7CF32855" w14:textId="77777777" w:rsidR="007E60D5" w:rsidRDefault="007E60D5" w:rsidP="007E60D5">
      <w:pPr>
        <w:ind w:left="1134" w:right="1262"/>
      </w:pPr>
    </w:p>
    <w:p w14:paraId="175F4409" w14:textId="77777777" w:rsidR="00285A4C" w:rsidRDefault="00285A4C" w:rsidP="007E60D5">
      <w:pPr>
        <w:ind w:left="1134" w:right="1262"/>
      </w:pPr>
    </w:p>
    <w:sectPr w:rsidR="00285A4C" w:rsidSect="00CD5999">
      <w:footerReference w:type="default" r:id="rId9"/>
      <w:headerReference w:type="first" r:id="rId10"/>
      <w:pgSz w:w="12602" w:h="16029"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B3CF0" w14:textId="77777777" w:rsidR="00AC36D7" w:rsidRDefault="00AC36D7" w:rsidP="00401F17">
      <w:r>
        <w:separator/>
      </w:r>
    </w:p>
  </w:endnote>
  <w:endnote w:type="continuationSeparator" w:id="0">
    <w:p w14:paraId="4297B766" w14:textId="77777777" w:rsidR="00AC36D7" w:rsidRDefault="00AC36D7" w:rsidP="0040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786268"/>
      <w:docPartObj>
        <w:docPartGallery w:val="Page Numbers (Bottom of Page)"/>
        <w:docPartUnique/>
      </w:docPartObj>
    </w:sdtPr>
    <w:sdtEndPr>
      <w:rPr>
        <w:noProof/>
      </w:rPr>
    </w:sdtEndPr>
    <w:sdtContent>
      <w:p w14:paraId="2C750224" w14:textId="6CFE70D1" w:rsidR="00851B2C" w:rsidRDefault="00851B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EA1EE1" w14:textId="77777777" w:rsidR="00851B2C" w:rsidRDefault="00851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E91E1" w14:textId="77777777" w:rsidR="00AC36D7" w:rsidRDefault="00AC36D7" w:rsidP="00401F17">
      <w:r>
        <w:separator/>
      </w:r>
    </w:p>
  </w:footnote>
  <w:footnote w:type="continuationSeparator" w:id="0">
    <w:p w14:paraId="06CCE8E0" w14:textId="77777777" w:rsidR="00AC36D7" w:rsidRDefault="00AC36D7" w:rsidP="00401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8A81" w14:textId="3348A1FE" w:rsidR="005E1BC6" w:rsidRDefault="00CD5999">
    <w:pPr>
      <w:pStyle w:val="Header"/>
    </w:pPr>
    <w:r>
      <w:rPr>
        <w:noProof/>
        <w:lang w:val="en-CA" w:eastAsia="en-CA"/>
      </w:rPr>
      <w:drawing>
        <wp:inline distT="0" distB="0" distL="0" distR="0" wp14:anchorId="047B4F5D" wp14:editId="4589EA30">
          <wp:extent cx="6506172" cy="1403350"/>
          <wp:effectExtent l="0" t="0" r="9525" b="0"/>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AC LH-MB.png"/>
                  <pic:cNvPicPr/>
                </pic:nvPicPr>
                <pic:blipFill>
                  <a:blip r:embed="rId1">
                    <a:extLst>
                      <a:ext uri="{28A0092B-C50C-407E-A947-70E740481C1C}">
                        <a14:useLocalDpi xmlns:a14="http://schemas.microsoft.com/office/drawing/2010/main" val="0"/>
                      </a:ext>
                    </a:extLst>
                  </a:blip>
                  <a:stretch>
                    <a:fillRect/>
                  </a:stretch>
                </pic:blipFill>
                <pic:spPr>
                  <a:xfrm>
                    <a:off x="0" y="0"/>
                    <a:ext cx="6513626" cy="14049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D03"/>
    <w:multiLevelType w:val="hybridMultilevel"/>
    <w:tmpl w:val="9760E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30EDD"/>
    <w:multiLevelType w:val="hybridMultilevel"/>
    <w:tmpl w:val="972E3E4E"/>
    <w:lvl w:ilvl="0" w:tplc="10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D51B1"/>
    <w:multiLevelType w:val="hybridMultilevel"/>
    <w:tmpl w:val="5D8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62B4C"/>
    <w:multiLevelType w:val="hybridMultilevel"/>
    <w:tmpl w:val="8C28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D5"/>
    <w:rsid w:val="00074BCD"/>
    <w:rsid w:val="00083F12"/>
    <w:rsid w:val="000901BD"/>
    <w:rsid w:val="00100A01"/>
    <w:rsid w:val="00134FDB"/>
    <w:rsid w:val="001B6A86"/>
    <w:rsid w:val="001E1B33"/>
    <w:rsid w:val="0026427F"/>
    <w:rsid w:val="00285A4C"/>
    <w:rsid w:val="002A0FEA"/>
    <w:rsid w:val="002A6698"/>
    <w:rsid w:val="002F2703"/>
    <w:rsid w:val="0032641D"/>
    <w:rsid w:val="003D17CD"/>
    <w:rsid w:val="00401F17"/>
    <w:rsid w:val="00402FC9"/>
    <w:rsid w:val="004414A1"/>
    <w:rsid w:val="00442BB7"/>
    <w:rsid w:val="004A47E6"/>
    <w:rsid w:val="004C5814"/>
    <w:rsid w:val="005045C9"/>
    <w:rsid w:val="005E1BC6"/>
    <w:rsid w:val="005E2AB8"/>
    <w:rsid w:val="005F60F6"/>
    <w:rsid w:val="00601595"/>
    <w:rsid w:val="006019B4"/>
    <w:rsid w:val="0062462B"/>
    <w:rsid w:val="00641D0A"/>
    <w:rsid w:val="00694DF5"/>
    <w:rsid w:val="006E289A"/>
    <w:rsid w:val="00776913"/>
    <w:rsid w:val="00797D41"/>
    <w:rsid w:val="007E60D5"/>
    <w:rsid w:val="008362CF"/>
    <w:rsid w:val="00851B2C"/>
    <w:rsid w:val="008C03BD"/>
    <w:rsid w:val="00974908"/>
    <w:rsid w:val="009E2AAD"/>
    <w:rsid w:val="00A0535E"/>
    <w:rsid w:val="00A36F5B"/>
    <w:rsid w:val="00A43B38"/>
    <w:rsid w:val="00AC36D7"/>
    <w:rsid w:val="00AD77A1"/>
    <w:rsid w:val="00B33C54"/>
    <w:rsid w:val="00B805BF"/>
    <w:rsid w:val="00BD14C8"/>
    <w:rsid w:val="00C956DF"/>
    <w:rsid w:val="00CD5999"/>
    <w:rsid w:val="00D3771C"/>
    <w:rsid w:val="00D76F89"/>
    <w:rsid w:val="00F35E2B"/>
    <w:rsid w:val="00F734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550D2"/>
  <w15:chartTrackingRefBased/>
  <w15:docId w15:val="{E7A81C6A-F310-4353-9DFD-DFBCC280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703"/>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F17"/>
    <w:pPr>
      <w:tabs>
        <w:tab w:val="center" w:pos="4680"/>
        <w:tab w:val="right" w:pos="9360"/>
      </w:tabs>
    </w:pPr>
  </w:style>
  <w:style w:type="character" w:customStyle="1" w:styleId="HeaderChar">
    <w:name w:val="Header Char"/>
    <w:basedOn w:val="DefaultParagraphFont"/>
    <w:link w:val="Header"/>
    <w:uiPriority w:val="99"/>
    <w:rsid w:val="00401F17"/>
  </w:style>
  <w:style w:type="paragraph" w:styleId="Footer">
    <w:name w:val="footer"/>
    <w:basedOn w:val="Normal"/>
    <w:link w:val="FooterChar"/>
    <w:uiPriority w:val="99"/>
    <w:unhideWhenUsed/>
    <w:rsid w:val="00401F17"/>
    <w:pPr>
      <w:tabs>
        <w:tab w:val="center" w:pos="4680"/>
        <w:tab w:val="right" w:pos="9360"/>
      </w:tabs>
    </w:pPr>
  </w:style>
  <w:style w:type="character" w:customStyle="1" w:styleId="FooterChar">
    <w:name w:val="Footer Char"/>
    <w:basedOn w:val="DefaultParagraphFont"/>
    <w:link w:val="Footer"/>
    <w:uiPriority w:val="99"/>
    <w:rsid w:val="00401F17"/>
  </w:style>
  <w:style w:type="paragraph" w:styleId="NoSpacing">
    <w:name w:val="No Spacing"/>
    <w:uiPriority w:val="1"/>
    <w:qFormat/>
    <w:rsid w:val="002F2703"/>
    <w:pPr>
      <w:spacing w:after="0" w:line="240" w:lineRule="auto"/>
    </w:pPr>
    <w:rPr>
      <w:lang w:val="en-US"/>
    </w:rPr>
  </w:style>
  <w:style w:type="paragraph" w:styleId="CommentText">
    <w:name w:val="annotation text"/>
    <w:basedOn w:val="Normal"/>
    <w:link w:val="CommentTextChar"/>
    <w:uiPriority w:val="99"/>
    <w:unhideWhenUsed/>
    <w:rsid w:val="002F2703"/>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2F2703"/>
    <w:rPr>
      <w:sz w:val="20"/>
      <w:szCs w:val="20"/>
      <w:lang w:val="en-US"/>
    </w:rPr>
  </w:style>
  <w:style w:type="paragraph" w:styleId="ListParagraph">
    <w:name w:val="List Paragraph"/>
    <w:basedOn w:val="Normal"/>
    <w:uiPriority w:val="34"/>
    <w:qFormat/>
    <w:rsid w:val="002F2703"/>
    <w:pPr>
      <w:spacing w:after="120" w:line="264" w:lineRule="auto"/>
      <w:ind w:left="720"/>
      <w:contextualSpacing/>
    </w:pPr>
    <w:rPr>
      <w:rFonts w:asciiTheme="minorHAnsi" w:eastAsiaTheme="minorEastAsia" w:hAnsiTheme="minorHAnsi" w:cstheme="minorBidi"/>
      <w:sz w:val="21"/>
      <w:szCs w:val="21"/>
    </w:rPr>
  </w:style>
  <w:style w:type="character" w:styleId="CommentReference">
    <w:name w:val="annotation reference"/>
    <w:basedOn w:val="DefaultParagraphFont"/>
    <w:uiPriority w:val="99"/>
    <w:semiHidden/>
    <w:unhideWhenUsed/>
    <w:rsid w:val="002A6698"/>
    <w:rPr>
      <w:sz w:val="16"/>
      <w:szCs w:val="16"/>
    </w:rPr>
  </w:style>
  <w:style w:type="paragraph" w:styleId="CommentSubject">
    <w:name w:val="annotation subject"/>
    <w:basedOn w:val="CommentText"/>
    <w:next w:val="CommentText"/>
    <w:link w:val="CommentSubjectChar"/>
    <w:uiPriority w:val="99"/>
    <w:semiHidden/>
    <w:unhideWhenUsed/>
    <w:rsid w:val="002A6698"/>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2A6698"/>
    <w:rPr>
      <w:rFonts w:ascii="Calibri" w:hAnsi="Calibri" w:cs="Calibri"/>
      <w:b/>
      <w:bCs/>
      <w:sz w:val="20"/>
      <w:szCs w:val="20"/>
      <w:lang w:val="en-US"/>
    </w:rPr>
  </w:style>
  <w:style w:type="paragraph" w:styleId="BalloonText">
    <w:name w:val="Balloon Text"/>
    <w:basedOn w:val="Normal"/>
    <w:link w:val="BalloonTextChar"/>
    <w:uiPriority w:val="99"/>
    <w:semiHidden/>
    <w:unhideWhenUsed/>
    <w:rsid w:val="002A6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9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F543A-B3F3-425D-967A-D0066013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Lambourne</dc:creator>
  <cp:keywords/>
  <dc:description/>
  <cp:lastModifiedBy>Marina Biasutti-Brown</cp:lastModifiedBy>
  <cp:revision>9</cp:revision>
  <dcterms:created xsi:type="dcterms:W3CDTF">2018-04-10T13:19:00Z</dcterms:created>
  <dcterms:modified xsi:type="dcterms:W3CDTF">2018-04-10T15:52:00Z</dcterms:modified>
</cp:coreProperties>
</file>